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3C" w:rsidRDefault="0062313C" w:rsidP="008015AA">
      <w:pPr>
        <w:pStyle w:val="num1Diagrama"/>
        <w:tabs>
          <w:tab w:val="left" w:pos="567"/>
          <w:tab w:val="left" w:pos="2541"/>
        </w:tabs>
        <w:rPr>
          <w:b/>
          <w:sz w:val="24"/>
          <w:szCs w:val="24"/>
          <w:lang w:val="lt-LT"/>
        </w:rPr>
      </w:pPr>
    </w:p>
    <w:p w:rsidR="0062313C" w:rsidRDefault="00893102" w:rsidP="00414282">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414282" w:rsidRDefault="00414282" w:rsidP="00414282">
      <w:pPr>
        <w:pStyle w:val="num1Diagrama"/>
        <w:tabs>
          <w:tab w:val="left" w:pos="567"/>
          <w:tab w:val="left" w:pos="2541"/>
        </w:tabs>
        <w:ind w:right="-456"/>
        <w:jc w:val="center"/>
        <w:rPr>
          <w:lang w:val="lt-LT"/>
        </w:rPr>
      </w:pPr>
    </w:p>
    <w:p w:rsidR="0062313C" w:rsidRPr="00C67424" w:rsidRDefault="00893102">
      <w:pPr>
        <w:pStyle w:val="BodyText1"/>
        <w:spacing w:line="276" w:lineRule="auto"/>
        <w:jc w:val="center"/>
        <w:rPr>
          <w:lang w:val="lt-LT"/>
        </w:rPr>
      </w:pPr>
      <w:r>
        <w:rPr>
          <w:lang w:val="lt-LT"/>
        </w:rPr>
        <w:t>Šiaulių žuvininkystės regiono vietos veiklos grupė (toliau – ŽRVVG)</w:t>
      </w:r>
    </w:p>
    <w:p w:rsidR="0062313C" w:rsidRDefault="00893102">
      <w:pPr>
        <w:pStyle w:val="BodyText1"/>
        <w:spacing w:line="276" w:lineRule="auto"/>
        <w:jc w:val="center"/>
      </w:pPr>
      <w:r>
        <w:rPr>
          <w:lang w:val="lt-LT"/>
        </w:rPr>
        <w:t>Vietos plėtros strategija „ Šiaulių ŽRVVG vietos plėtros strategija iki 2023 m.“ (toliau – VPS)</w:t>
      </w:r>
    </w:p>
    <w:p w:rsidR="0062313C" w:rsidRDefault="00087270">
      <w:pPr>
        <w:pStyle w:val="BodyText1"/>
        <w:spacing w:line="276" w:lineRule="auto"/>
        <w:jc w:val="center"/>
      </w:pPr>
      <w:r>
        <w:rPr>
          <w:lang w:val="lt-LT"/>
        </w:rPr>
        <w:t>Kvietimo Nr. 5</w:t>
      </w:r>
      <w:bookmarkStart w:id="0" w:name="_GoBack"/>
      <w:bookmarkEnd w:id="0"/>
    </w:p>
    <w:tbl>
      <w:tblPr>
        <w:tblW w:w="15367"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87"/>
        <w:gridCol w:w="527"/>
        <w:gridCol w:w="404"/>
        <w:gridCol w:w="404"/>
        <w:gridCol w:w="405"/>
        <w:gridCol w:w="404"/>
        <w:gridCol w:w="404"/>
        <w:gridCol w:w="404"/>
        <w:gridCol w:w="404"/>
        <w:gridCol w:w="404"/>
        <w:gridCol w:w="566"/>
        <w:gridCol w:w="289"/>
        <w:gridCol w:w="404"/>
        <w:gridCol w:w="72"/>
        <w:gridCol w:w="334"/>
        <w:gridCol w:w="404"/>
        <w:gridCol w:w="404"/>
        <w:gridCol w:w="644"/>
        <w:gridCol w:w="567"/>
        <w:gridCol w:w="426"/>
        <w:gridCol w:w="567"/>
        <w:gridCol w:w="586"/>
      </w:tblGrid>
      <w:tr w:rsidR="0062313C" w:rsidTr="00344622">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rPr>
                <w:b/>
                <w:sz w:val="22"/>
                <w:szCs w:val="22"/>
              </w:rPr>
            </w:pPr>
            <w:r>
              <w:rPr>
                <w:b/>
                <w:sz w:val="22"/>
                <w:szCs w:val="22"/>
              </w:rPr>
              <w:t>1. BENDROJI VIETOS PROJEKTŲ FINANSAVIMO SĄLYGŲ APRAŠO DALIS</w:t>
            </w:r>
          </w:p>
        </w:tc>
      </w:tr>
      <w:tr w:rsidR="0062313C" w:rsidTr="00344622">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w:t>
            </w:r>
            <w:r w:rsidR="006817C9">
              <w:rPr>
                <w:sz w:val="22"/>
                <w:szCs w:val="22"/>
              </w:rPr>
              <w:t>mės ūkio ministro 2017 m. spalio 3 d. įsakymo Nr. 3D-617</w:t>
            </w:r>
            <w:r>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2313C" w:rsidTr="00344622">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sz w:val="22"/>
                <w:szCs w:val="22"/>
              </w:rPr>
            </w:pPr>
            <w:r>
              <w:rPr>
                <w:sz w:val="22"/>
                <w:szCs w:val="22"/>
              </w:rPr>
              <w:t>1.2.</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FSA taikomas:</w:t>
            </w:r>
          </w:p>
          <w:p w:rsidR="0062313C" w:rsidRDefault="0062313C">
            <w:pPr>
              <w:jc w:val="both"/>
              <w:rPr>
                <w:sz w:val="22"/>
                <w:szCs w:val="22"/>
              </w:rPr>
            </w:pP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VPS priemonės „ Produktyvios investicijos į akvakultūrą“ Nr. BIVP – AKVA – 1 (toliau – VPS priemonė) vietos projektams </w:t>
            </w:r>
          </w:p>
        </w:tc>
      </w:tr>
      <w:tr w:rsidR="0062313C" w:rsidTr="00A94A51">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1.3.</w:t>
            </w:r>
          </w:p>
        </w:tc>
        <w:tc>
          <w:tcPr>
            <w:tcW w:w="55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2313C" w:rsidRDefault="0062313C">
            <w:pPr>
              <w:jc w:val="both"/>
              <w:rPr>
                <w:i/>
                <w:sz w:val="22"/>
                <w:szCs w:val="22"/>
              </w:rPr>
            </w:pPr>
          </w:p>
        </w:tc>
        <w:tc>
          <w:tcPr>
            <w:tcW w:w="432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nuo vietos projektų paraiškų rinkimo pradžios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2</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9</w:t>
            </w:r>
          </w:p>
        </w:tc>
      </w:tr>
      <w:tr w:rsidR="0062313C" w:rsidTr="00A94A51">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both"/>
              <w:rPr>
                <w:sz w:val="22"/>
                <w:szCs w:val="22"/>
              </w:rPr>
            </w:pPr>
          </w:p>
        </w:tc>
        <w:tc>
          <w:tcPr>
            <w:tcW w:w="55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rPr>
                <w:sz w:val="22"/>
                <w:szCs w:val="22"/>
              </w:rPr>
            </w:pPr>
          </w:p>
        </w:tc>
        <w:tc>
          <w:tcPr>
            <w:tcW w:w="432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iki vietos projektų paraiškų rinkimo pabaigos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2</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2</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5451A4">
            <w:pPr>
              <w:jc w:val="center"/>
              <w:rPr>
                <w:sz w:val="22"/>
                <w:szCs w:val="22"/>
              </w:rPr>
            </w:pPr>
            <w:r>
              <w:rPr>
                <w:sz w:val="22"/>
                <w:szCs w:val="22"/>
              </w:rPr>
              <w:t>0</w:t>
            </w:r>
          </w:p>
        </w:tc>
      </w:tr>
      <w:tr w:rsidR="0062313C" w:rsidTr="00A94A51">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1.4.</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sz w:val="22"/>
                <w:szCs w:val="22"/>
              </w:rPr>
            </w:pPr>
            <w:r>
              <w:rPr>
                <w:sz w:val="22"/>
                <w:szCs w:val="22"/>
              </w:rPr>
              <w:t>FSA suderinta su Nacionaline mokėjimo agentūra prie Žemės ūkio ministerijos (toliau – Agentūra) raštu:</w:t>
            </w:r>
          </w:p>
          <w:p w:rsidR="0062313C" w:rsidRDefault="0062313C">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4</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center"/>
              <w:rPr>
                <w:sz w:val="22"/>
                <w:szCs w:val="22"/>
              </w:rPr>
            </w:pPr>
            <w:r>
              <w:rPr>
                <w:sz w:val="22"/>
                <w:szCs w:val="22"/>
              </w:rPr>
              <w:t>0</w:t>
            </w:r>
          </w:p>
        </w:tc>
        <w:tc>
          <w:tcPr>
            <w:tcW w:w="4697"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both"/>
            </w:pPr>
            <w:r>
              <w:rPr>
                <w:sz w:val="22"/>
                <w:szCs w:val="22"/>
              </w:rPr>
              <w:t>Nr. BR6-3470</w:t>
            </w:r>
          </w:p>
        </w:tc>
      </w:tr>
      <w:tr w:rsidR="0062313C" w:rsidTr="00A94A51">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1.5.</w:t>
            </w:r>
          </w:p>
        </w:tc>
        <w:tc>
          <w:tcPr>
            <w:tcW w:w="558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1</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8</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3745C3">
            <w:pPr>
              <w:jc w:val="center"/>
              <w:rPr>
                <w:sz w:val="22"/>
                <w:szCs w:val="22"/>
              </w:rPr>
            </w:pPr>
            <w:r>
              <w:rPr>
                <w:sz w:val="22"/>
                <w:szCs w:val="22"/>
              </w:rPr>
              <w:t>4</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center"/>
              <w:rPr>
                <w:sz w:val="22"/>
                <w:szCs w:val="22"/>
              </w:rPr>
            </w:pPr>
            <w:r>
              <w:rPr>
                <w:sz w:val="22"/>
                <w:szCs w:val="22"/>
              </w:rPr>
              <w:t>2</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center"/>
              <w:rPr>
                <w:sz w:val="22"/>
                <w:szCs w:val="22"/>
              </w:rPr>
            </w:pPr>
            <w:r>
              <w:rPr>
                <w:sz w:val="22"/>
                <w:szCs w:val="22"/>
              </w:rPr>
              <w:t>7</w:t>
            </w: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893102">
            <w:pPr>
              <w:jc w:val="center"/>
              <w:rPr>
                <w:sz w:val="22"/>
                <w:szCs w:val="22"/>
              </w:rPr>
            </w:pPr>
            <w:r w:rsidRPr="00C67424">
              <w:rPr>
                <w:sz w:val="22"/>
                <w:szCs w:val="22"/>
              </w:rPr>
              <w:t>□</w:t>
            </w:r>
          </w:p>
        </w:tc>
        <w:tc>
          <w:tcPr>
            <w:tcW w:w="3932"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C67424" w:rsidRDefault="00A94A51">
            <w:pPr>
              <w:jc w:val="both"/>
            </w:pPr>
            <w:r>
              <w:rPr>
                <w:sz w:val="22"/>
                <w:szCs w:val="22"/>
              </w:rPr>
              <w:t>Šiaulių žuvininkystės regiono vietos veiklos grupė</w:t>
            </w:r>
          </w:p>
        </w:tc>
      </w:tr>
      <w:tr w:rsidR="0062313C" w:rsidTr="00A94A51">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558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jc w:val="center"/>
              <w:rPr>
                <w:sz w:val="22"/>
                <w:szCs w:val="22"/>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sz w:val="22"/>
                <w:szCs w:val="22"/>
              </w:rPr>
            </w:pPr>
            <w:r>
              <w:rPr>
                <w:sz w:val="22"/>
                <w:szCs w:val="22"/>
              </w:rPr>
              <w:t>□</w:t>
            </w:r>
          </w:p>
        </w:tc>
        <w:tc>
          <w:tcPr>
            <w:tcW w:w="3932"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A94A51">
            <w:pPr>
              <w:jc w:val="both"/>
              <w:rPr>
                <w:sz w:val="22"/>
                <w:szCs w:val="22"/>
              </w:rPr>
            </w:pPr>
            <w:r>
              <w:rPr>
                <w:sz w:val="22"/>
                <w:szCs w:val="22"/>
              </w:rPr>
              <w:t>Valdybos posėdžio protokolas Nr. 1</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1.6.</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 xml:space="preserve">VPS priemonės  kuriai parengtas FSA, </w:t>
            </w:r>
            <w:r>
              <w:rPr>
                <w:color w:val="000000"/>
                <w:sz w:val="22"/>
                <w:szCs w:val="22"/>
              </w:rPr>
              <w:t>pagrindiniai tikslai yra šie:</w:t>
            </w:r>
          </w:p>
          <w:p w:rsidR="00344622" w:rsidRPr="001E52F4" w:rsidRDefault="00344622" w:rsidP="00344622">
            <w:pPr>
              <w:rPr>
                <w:sz w:val="22"/>
                <w:szCs w:val="22"/>
              </w:rPr>
            </w:pP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1E52F4" w:rsidRDefault="00035BC9" w:rsidP="00035BC9">
            <w:pPr>
              <w:pStyle w:val="Spalvotassraas1parykinimas1"/>
              <w:spacing w:after="0"/>
              <w:ind w:left="0"/>
              <w:jc w:val="both"/>
            </w:pPr>
            <w:r>
              <w:t>D</w:t>
            </w:r>
            <w:r w:rsidR="00344622" w:rsidRPr="00C67424">
              <w:t>idinti gyventojų užimtumą, kuriant ir plėtojant akvakultūrą, kurioje įvairinama produkcija, gerinama jos kokybė ir kuriama pridėtinė vertė.</w:t>
            </w:r>
            <w:r>
              <w:t xml:space="preserve"> </w:t>
            </w:r>
            <w:r w:rsidR="00344622">
              <w:t>Parama produktyvi</w:t>
            </w:r>
            <w:r>
              <w:t>oms investicijoms į akvakultūrą. T</w:t>
            </w:r>
            <w:r w:rsidR="00344622">
              <w:t>eikiat paramą labai mažų ir mažų įmonių įkūrimui ir plėtrai, mažėjant natūraliems žuvų ištekliams, esant žvejybos verslo sezoniškumui, padėtų spręsti gyventojų užimtumo problemas, tenkinti vartotojų nuolatinius poreikius šviežiai ir sau</w:t>
            </w:r>
            <w:r>
              <w:t xml:space="preserve">giai žuvies </w:t>
            </w:r>
            <w:r>
              <w:lastRenderedPageBreak/>
              <w:t xml:space="preserve">produkcijai. </w:t>
            </w:r>
            <w:r w:rsidR="00344622">
              <w:t xml:space="preserve">ŽRVVG teritorijoje veikiančios akvakultūros įmonės vykdo veiklą ir, norėdamos plėsti gamybą, išlaikyti konkurencingumą turi atsinaujinti, modernizuoti savo veiklą, diegti inovacijas. </w:t>
            </w:r>
            <w:r>
              <w:t>M</w:t>
            </w:r>
            <w:r w:rsidR="00344622">
              <w:t xml:space="preserve">anytina, kad regione prioritetas teiktinas verslui, plėtojančiam žuvų auginimą UAS. </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lastRenderedPageBreak/>
              <w:t>1.7.</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Pagal VPS priemonę  parama teikiama:</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7045" w:rsidRPr="00414282" w:rsidRDefault="00344622" w:rsidP="00414282">
            <w:pPr>
              <w:pStyle w:val="tajtip"/>
              <w:spacing w:before="100" w:after="100"/>
              <w:jc w:val="both"/>
              <w:rPr>
                <w:color w:val="000000"/>
                <w:sz w:val="22"/>
                <w:szCs w:val="22"/>
              </w:rPr>
            </w:pPr>
            <w:r>
              <w:t xml:space="preserve">Pagal priemonę remiamos veiklos: </w:t>
            </w:r>
            <w:r w:rsidR="00035BC9">
              <w:t>1. P</w:t>
            </w:r>
            <w:r>
              <w:t xml:space="preserve">roduktyvios investicijos į akvakultūrą; </w:t>
            </w:r>
            <w:r w:rsidR="00035BC9">
              <w:t>2. A</w:t>
            </w:r>
            <w:r>
              <w:t xml:space="preserve">kvakultūros produkcijos ir auginamų rūšių įvairinimas; </w:t>
            </w:r>
            <w:r w:rsidR="00035BC9">
              <w:t>3. A</w:t>
            </w:r>
            <w:r>
              <w:t xml:space="preserve">kvakultūros ūkių modernizavimas, įskaitant akvakultūros srities darbuotojų darbo ir saugos sąlygų gerinimą; </w:t>
            </w:r>
            <w:r w:rsidR="00035BC9">
              <w:t>4.T</w:t>
            </w:r>
            <w:r>
              <w:t>obulinimas ir modernizavimas, susijęs su gyvūnų sveikata bei gerove;</w:t>
            </w:r>
            <w:r w:rsidR="00035BC9">
              <w:t xml:space="preserve"> 5.I</w:t>
            </w:r>
            <w:r>
              <w:t xml:space="preserve">nvesticijos į akvakultūros produktų kokybės gerinimą ar pridėtinės vertės kūrimą (išskyrus perdirbimą, rinkodarą ir tiesioginę prekybą). </w:t>
            </w:r>
            <w:r>
              <w:rPr>
                <w:rFonts w:eastAsia="Calibri"/>
                <w:szCs w:val="22"/>
              </w:rPr>
              <w:t xml:space="preserve">Įgyvendinant minėtas veiklas bus skatinamas ekonomikos augimas ir darbo jėgos judumas </w:t>
            </w:r>
            <w:r>
              <w:t>taikant verslinės žvejybos ir akvakultūros sektorių konkurencingumą didinančias priemones. Vadovaujantis projektiniais pasiūlymais, numatoma paremti ne mažiau kaip 3 vietos projektus ir sukurti ne mažiau kaip 3 darbo vietas</w:t>
            </w:r>
            <w:r>
              <w:rPr>
                <w:color w:val="000000"/>
                <w:sz w:val="22"/>
                <w:szCs w:val="22"/>
              </w:rPr>
              <w:t>.</w:t>
            </w:r>
            <w:r w:rsidR="00414282">
              <w:rPr>
                <w:color w:val="000000"/>
                <w:sz w:val="22"/>
                <w:szCs w:val="22"/>
              </w:rPr>
              <w:t xml:space="preserve"> </w:t>
            </w:r>
            <w:r w:rsidR="00347045" w:rsidRPr="00347045">
              <w:rPr>
                <w:color w:val="auto"/>
              </w:rPr>
              <w:t>Pareiškėjai, teikiantys paraiškas, turi v</w:t>
            </w:r>
            <w:r w:rsidR="00347045">
              <w:rPr>
                <w:color w:val="auto"/>
              </w:rPr>
              <w:t>ietos projekto paraiškos (FSA 1</w:t>
            </w:r>
            <w:r w:rsidR="00347045" w:rsidRPr="00347045">
              <w:rPr>
                <w:color w:val="auto"/>
              </w:rPr>
              <w:t xml:space="preserve"> priedas) 3 dalyje „Vietos projekto idėjos aprašymas</w:t>
            </w:r>
            <w:r w:rsidR="00347045">
              <w:rPr>
                <w:color w:val="auto"/>
              </w:rPr>
              <w:t>“, taip pat Verslo plane (FSA 2</w:t>
            </w:r>
            <w:r w:rsidR="00347045" w:rsidRPr="00347045">
              <w:rPr>
                <w:color w:val="auto"/>
              </w:rPr>
              <w:t xml:space="preserve"> priedas), pateikti informaciją apie planuojamo vietos projekto tikslus, uždavinius, planuojamas veiklas, kurių pagrindu būtų galima įvertinti, kaip vietos projektas atitinka VPS, VPS priemonės  tikslus, remiamas veiklas.</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1.8.</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Paramos gali kreiptis šie pareiškėjai: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FE3E0B">
            <w:pPr>
              <w:suppressAutoHyphens/>
              <w:jc w:val="both"/>
              <w:textAlignment w:val="center"/>
            </w:pPr>
            <w:r w:rsidRPr="001E52F4">
              <w:t>Juridiniai ir fiziniai asmenys: labai maža arba maža įmonė (taip kaip apibrėžia LR smulkiojo ir vidutinio verslo plėtros įstatymas); fizinis asmuo, ne jaunesnis nei 18 metų amžiaus, įregistravę žuvininkystės veiklą Šiaulių ŽRVVG teritorijoje. Galimi pareiškėjai: pareiškėjai turi atitikti šio FSA 4 dalyje „Vietos projektų tinkamumo finansuoti sąlygos ir vietos projektų vykdytojų įsipareigojimai“ nurodytus, pareiškėjui taikomus bendruosius</w:t>
            </w:r>
            <w:r w:rsidRPr="001E52F4">
              <w:rPr>
                <w:i/>
              </w:rPr>
              <w:t xml:space="preserve"> </w:t>
            </w:r>
            <w:r w:rsidR="00FE3E0B">
              <w:t xml:space="preserve">tinkamumo reikalavimus: </w:t>
            </w:r>
            <w:r w:rsidRPr="001E52F4">
              <w:rPr>
                <w:color w:val="000000"/>
              </w:rPr>
              <w:t>1. Remiama veikla turi būti vykdoma Šiaulių ŽRVVG teritorijoje</w:t>
            </w:r>
            <w:r>
              <w:rPr>
                <w:color w:val="000000"/>
              </w:rPr>
              <w:t>;</w:t>
            </w:r>
            <w:r w:rsidR="00FE3E0B">
              <w:t xml:space="preserve"> </w:t>
            </w:r>
            <w:r w:rsidRPr="001E52F4">
              <w:rPr>
                <w:color w:val="000000"/>
              </w:rPr>
              <w:t>2. Projektas atitinka numatytą priemonės tikslą ir remiamas veiklas</w:t>
            </w:r>
            <w:r>
              <w:rPr>
                <w:color w:val="000000"/>
              </w:rPr>
              <w:t>;</w:t>
            </w:r>
            <w:r w:rsidR="00FE3E0B">
              <w:t xml:space="preserve"> </w:t>
            </w:r>
            <w:r w:rsidRPr="001E52F4">
              <w:rPr>
                <w:color w:val="000000"/>
              </w:rPr>
              <w:t>3. Projekto įgyvendinimo metu turi būti sukuriama ne mažiau kaip viena darbo vieta</w:t>
            </w:r>
            <w:r>
              <w:rPr>
                <w:color w:val="000000"/>
              </w:rPr>
              <w:t>.</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1.9.</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pPr>
            <w:r>
              <w:rPr>
                <w:sz w:val="22"/>
                <w:szCs w:val="22"/>
              </w:rPr>
              <w:t>Galimi vietos projekto pareiškėjo partneriai:</w:t>
            </w:r>
            <w:r>
              <w:rPr>
                <w:rStyle w:val="Puslapioinaosnuoroda"/>
                <w:i/>
                <w:sz w:val="22"/>
                <w:szCs w:val="22"/>
              </w:rPr>
              <w:t xml:space="preserve"> </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1E52F4" w:rsidRDefault="00344622" w:rsidP="00344622">
            <w:pPr>
              <w:jc w:val="both"/>
            </w:pPr>
            <w:r w:rsidRPr="001E52F4">
              <w:t>Partneriai negalimi</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1.10.</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pPr>
            <w:r>
              <w:rPr>
                <w:sz w:val="22"/>
                <w:szCs w:val="22"/>
              </w:rPr>
              <w:t>Kvietimui teikti VPS priemonės</w:t>
            </w:r>
            <w:r>
              <w:rPr>
                <w:i/>
                <w:sz w:val="22"/>
                <w:szCs w:val="22"/>
              </w:rPr>
              <w:t xml:space="preserve"> </w:t>
            </w:r>
            <w:r>
              <w:rPr>
                <w:sz w:val="22"/>
                <w:szCs w:val="22"/>
              </w:rPr>
              <w:t>vietos projektų paraiškas skiriama:</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035BC9" w:rsidRDefault="00604BD4" w:rsidP="00344622">
            <w:pPr>
              <w:jc w:val="both"/>
            </w:pPr>
            <w:r>
              <w:t>180</w:t>
            </w:r>
            <w:r w:rsidR="00344622" w:rsidRPr="00035BC9">
              <w:t xml:space="preserve"> 000 Eur lėšų.</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1.11.</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414282" w:rsidRDefault="00035BC9" w:rsidP="00344622">
            <w:pPr>
              <w:jc w:val="both"/>
            </w:pPr>
            <w:r>
              <w:t xml:space="preserve"> Iki </w:t>
            </w:r>
            <w:r w:rsidR="00344622" w:rsidRPr="00035BC9">
              <w:t>75 000 Eur.</w:t>
            </w:r>
            <w:r w:rsidR="00344622" w:rsidRPr="00035BC9">
              <w:rPr>
                <w:i/>
              </w:rPr>
              <w:t xml:space="preserve"> </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1.12.</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both"/>
              <w:rPr>
                <w:sz w:val="22"/>
                <w:szCs w:val="22"/>
              </w:rPr>
            </w:pPr>
            <w:r>
              <w:rPr>
                <w:sz w:val="22"/>
                <w:szCs w:val="22"/>
              </w:rPr>
              <w:t>Didžiausia lėšų vietos projektui įgyvendinti lyginamoji dalis:</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pStyle w:val="BodyText1"/>
              <w:ind w:firstLine="0"/>
              <w:rPr>
                <w:lang w:val="lt-LT"/>
              </w:rPr>
            </w:pPr>
            <w:r w:rsidRPr="009F2630">
              <w:rPr>
                <w:rFonts w:ascii="Times New Roman" w:hAnsi="Times New Roman" w:cs="Times New Roman"/>
                <w:lang w:val="lt-LT"/>
              </w:rPr>
              <w:t>Lėšos vietos projektui įgyvendinti gali sudaryti iki 50 proc. visų tinkamų finansuoti vietos projektų išlaidų.</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1.13.</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C67424" w:rsidRDefault="00344622" w:rsidP="00344622">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jc w:val="both"/>
            </w:pPr>
            <w:r w:rsidRPr="009F2630">
              <w:t xml:space="preserve">1. Pareiškėjo nuosavos piniginės lėšos </w:t>
            </w:r>
          </w:p>
          <w:p w:rsidR="00344622" w:rsidRDefault="00344622" w:rsidP="00344622">
            <w:pPr>
              <w:jc w:val="both"/>
            </w:pPr>
            <w:r w:rsidRPr="009F2630">
              <w:t>2. Pareiškėjo skolintos lėšos</w:t>
            </w:r>
          </w:p>
        </w:tc>
      </w:tr>
      <w:tr w:rsidR="00344622" w:rsidTr="00344622">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jc w:val="center"/>
              <w:rPr>
                <w:sz w:val="22"/>
                <w:szCs w:val="22"/>
              </w:rPr>
            </w:pPr>
            <w:r>
              <w:rPr>
                <w:sz w:val="22"/>
                <w:szCs w:val="22"/>
              </w:rPr>
              <w:t>1.14.</w:t>
            </w:r>
          </w:p>
        </w:tc>
        <w:tc>
          <w:tcPr>
            <w:tcW w:w="5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Default="00344622" w:rsidP="00344622">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23"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2630" w:rsidRDefault="00344622" w:rsidP="00344622">
            <w:pPr>
              <w:pStyle w:val="num1diagrama0"/>
              <w:tabs>
                <w:tab w:val="left" w:pos="540"/>
                <w:tab w:val="left" w:pos="1260"/>
                <w:tab w:val="left" w:pos="1440"/>
                <w:tab w:val="left" w:pos="1620"/>
                <w:tab w:val="left" w:pos="1800"/>
              </w:tabs>
              <w:rPr>
                <w:sz w:val="24"/>
                <w:szCs w:val="24"/>
              </w:rPr>
            </w:pPr>
            <w:r w:rsidRPr="009F2630">
              <w:rPr>
                <w:sz w:val="24"/>
                <w:szCs w:val="24"/>
              </w:rPr>
              <w:t>EJRŽF ir bendrojo finansavimo lėšos</w:t>
            </w:r>
          </w:p>
          <w:p w:rsidR="00344622" w:rsidRDefault="00344622" w:rsidP="00344622">
            <w:pPr>
              <w:pStyle w:val="num1diagrama0"/>
              <w:tabs>
                <w:tab w:val="left" w:pos="540"/>
                <w:tab w:val="left" w:pos="1260"/>
                <w:tab w:val="left" w:pos="1440"/>
                <w:tab w:val="left" w:pos="1620"/>
                <w:tab w:val="left" w:pos="1800"/>
              </w:tabs>
              <w:rPr>
                <w:i/>
                <w:sz w:val="22"/>
                <w:szCs w:val="22"/>
              </w:rPr>
            </w:pPr>
          </w:p>
        </w:tc>
      </w:tr>
      <w:tr w:rsidR="00344622" w:rsidTr="00344622">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344622" w:rsidRDefault="00344622" w:rsidP="00344622">
            <w:pPr>
              <w:rPr>
                <w:b/>
                <w:sz w:val="22"/>
                <w:szCs w:val="22"/>
              </w:rPr>
            </w:pPr>
          </w:p>
        </w:tc>
      </w:tr>
    </w:tbl>
    <w:p w:rsidR="0062313C" w:rsidRDefault="0062313C">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5"/>
        <w:gridCol w:w="3873"/>
        <w:gridCol w:w="1634"/>
        <w:gridCol w:w="14"/>
        <w:gridCol w:w="4252"/>
        <w:gridCol w:w="4820"/>
      </w:tblGrid>
      <w:tr w:rsidR="0062313C"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rPr>
                <w:b/>
                <w:sz w:val="22"/>
                <w:szCs w:val="22"/>
              </w:rPr>
            </w:pPr>
            <w:r>
              <w:rPr>
                <w:b/>
                <w:sz w:val="22"/>
                <w:szCs w:val="22"/>
              </w:rPr>
              <w:t>2. VIETOS PROJEKTŲ ATRANKOS KRITERIJAI</w:t>
            </w:r>
          </w:p>
        </w:tc>
      </w:tr>
      <w:tr w:rsidR="0062313C"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sz w:val="22"/>
                <w:szCs w:val="22"/>
              </w:rPr>
            </w:pPr>
            <w:r>
              <w:rPr>
                <w:sz w:val="22"/>
                <w:szCs w:val="22"/>
              </w:rPr>
              <w:t xml:space="preserve">Vietos projektų pridėtinės vertės (kokybės) vertinimo tvarką nustato Vietos projektų administravimo taisyklių 84–91 punktai. </w:t>
            </w:r>
          </w:p>
          <w:p w:rsidR="0062313C" w:rsidRDefault="00893102">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2313C" w:rsidTr="00414282">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2.1.</w:t>
            </w:r>
          </w:p>
        </w:tc>
        <w:tc>
          <w:tcPr>
            <w:tcW w:w="14593"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sz w:val="22"/>
                <w:szCs w:val="22"/>
              </w:rPr>
              <w:t>Vietos projektų pridėtinės vertės (kokybės) vertinimo metu taikomi šie vietos projektų atrankos kriterijai:</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Eil. Nr.</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r>
              <w:rPr>
                <w:b/>
                <w:sz w:val="22"/>
                <w:szCs w:val="22"/>
              </w:rPr>
              <w:t>Vietos projektų atrankos kriterijus</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i/>
                <w:sz w:val="22"/>
                <w:szCs w:val="22"/>
              </w:rPr>
            </w:pPr>
            <w:r>
              <w:rPr>
                <w:b/>
                <w:sz w:val="22"/>
                <w:szCs w:val="22"/>
              </w:rPr>
              <w:t>Didžiausias galimas surinkti balų skaičius</w:t>
            </w:r>
            <w:r>
              <w:rPr>
                <w:rStyle w:val="Inaosprieraias"/>
                <w:b/>
                <w:sz w:val="22"/>
                <w:szCs w:val="22"/>
              </w:rPr>
              <w:footnoteReference w:id="1"/>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r>
              <w:rPr>
                <w:b/>
                <w:sz w:val="22"/>
                <w:szCs w:val="22"/>
              </w:rPr>
              <w:t>Patikrinamumas</w:t>
            </w:r>
          </w:p>
          <w:p w:rsidR="0062313C" w:rsidRDefault="00893102">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pPr>
            <w:r>
              <w:rPr>
                <w:b/>
                <w:sz w:val="22"/>
                <w:szCs w:val="22"/>
              </w:rPr>
              <w:t>Kontroliuojamumas</w:t>
            </w:r>
          </w:p>
          <w:p w:rsidR="0062313C" w:rsidRDefault="00893102">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62313C" w:rsidTr="00C6442D">
        <w:trPr>
          <w:trHeight w:val="70"/>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III</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IV</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V</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rsidP="00704711">
            <w:pPr>
              <w:jc w:val="both"/>
            </w:pPr>
            <w:r w:rsidRPr="003315A3">
              <w:rPr>
                <w:b/>
                <w:sz w:val="22"/>
                <w:szCs w:val="22"/>
              </w:rPr>
              <w:t>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vieną darbo vietą:</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25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22712" w:rsidRDefault="00922712" w:rsidP="001C1EDB">
            <w:pPr>
              <w:jc w:val="both"/>
              <w:rPr>
                <w:highlight w:val="yellow"/>
              </w:rPr>
            </w:pPr>
            <w:r>
              <w:rPr>
                <w:sz w:val="22"/>
                <w:szCs w:val="22"/>
              </w:rPr>
              <w:t>Atitiktis tinkamumo sąlygai nustatoma paraiškos vertinimo metu pagal vietos projektų paraiškos</w:t>
            </w:r>
            <w:r w:rsidR="00E73DBC">
              <w:rPr>
                <w:sz w:val="22"/>
                <w:szCs w:val="22"/>
              </w:rPr>
              <w:t xml:space="preserve"> </w:t>
            </w:r>
            <w:r w:rsidR="001C1EDB">
              <w:rPr>
                <w:sz w:val="22"/>
                <w:szCs w:val="22"/>
              </w:rPr>
              <w:t xml:space="preserve">4 lentelėje </w:t>
            </w:r>
            <w:r>
              <w:rPr>
                <w:sz w:val="22"/>
                <w:szCs w:val="22"/>
              </w:rPr>
              <w:t>,,Vietos proj</w:t>
            </w:r>
            <w:r w:rsidR="007A190B">
              <w:rPr>
                <w:sz w:val="22"/>
                <w:szCs w:val="22"/>
              </w:rPr>
              <w:t xml:space="preserve">ekto atitiktis vietos projektų atrankos kriterijams“ pagrindimą ir kartu su paraiška pateiktais dokumentais. Pareiškėjas nurodo darbo vietų padidėjimą, lyginant ataskaitiniais metais buvusįjį darbuotojų skaičių su pirmaisiais metais po projekto įgyvendinimo prognozuojamu skaičiumi (vertinama visos darbo vietos ekvivalentu) paraiškos </w:t>
            </w:r>
            <w:r w:rsidR="006817C9">
              <w:rPr>
                <w:sz w:val="22"/>
                <w:szCs w:val="22"/>
              </w:rPr>
              <w:t>4</w:t>
            </w:r>
            <w:r w:rsidR="007A190B">
              <w:rPr>
                <w:sz w:val="22"/>
                <w:szCs w:val="22"/>
              </w:rPr>
              <w:t xml:space="preserve"> dalyje</w:t>
            </w:r>
            <w:r w:rsidR="006817C9">
              <w:rPr>
                <w:sz w:val="22"/>
                <w:szCs w:val="22"/>
              </w:rPr>
              <w:t>)</w:t>
            </w:r>
            <w:r w:rsidR="007A190B">
              <w:rPr>
                <w:sz w:val="22"/>
                <w:szCs w:val="22"/>
              </w:rPr>
              <w:t>. Prie  paraiškos pateikiama ataskaitinių metų vidutinio metinio darbuotojų skaičiaus pažyma</w:t>
            </w:r>
            <w:r w:rsidR="00074A5E">
              <w:rPr>
                <w:sz w:val="22"/>
                <w:szCs w:val="22"/>
              </w:rPr>
              <w:t xml:space="preserve"> parengta vadovaujantis</w:t>
            </w:r>
            <w:r w:rsidR="007A190B">
              <w:rPr>
                <w:sz w:val="22"/>
                <w:szCs w:val="22"/>
              </w:rPr>
              <w:t xml:space="preserve"> </w:t>
            </w:r>
            <w:r w:rsidR="007A190B" w:rsidRPr="006817C9">
              <w:rPr>
                <w:sz w:val="22"/>
                <w:szCs w:val="22"/>
              </w:rPr>
              <w:t>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w:t>
            </w:r>
            <w:r w:rsidR="007A190B" w:rsidRPr="00074A5E">
              <w:rPr>
                <w:i/>
                <w:sz w:val="22"/>
                <w:szCs w:val="22"/>
              </w:rPr>
              <w:t xml:space="preserve"> </w:t>
            </w:r>
            <w:r w:rsidR="007A190B" w:rsidRPr="006817C9">
              <w:rPr>
                <w:sz w:val="22"/>
                <w:szCs w:val="22"/>
              </w:rPr>
              <w:t>skaičiaus nustatymo tvarkos aprašo patvirtinimo“</w:t>
            </w:r>
            <w:r w:rsidR="001C1EDB">
              <w:rPr>
                <w:sz w:val="22"/>
                <w:szCs w:val="22"/>
              </w:rPr>
              <w:t>.</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EE3400" w:rsidP="00EE3400">
            <w:pPr>
              <w:jc w:val="both"/>
              <w:rPr>
                <w:i/>
                <w:sz w:val="22"/>
                <w:szCs w:val="22"/>
              </w:rPr>
            </w:pPr>
            <w:r>
              <w:rPr>
                <w:sz w:val="22"/>
                <w:szCs w:val="22"/>
              </w:rPr>
              <w:t xml:space="preserve">Atitiktis įsipareigojimams vietos projekto įgyvendinimo metu nustatoma pagal vietos projekto įgyvendinimo ataskaitoje pateiktą informaciją ir dokumentus. Pareiškėjas pateikia pažymą kurioje  nurodo darbo vietų padidėjimą, lyginant ataskaitiniais metais </w:t>
            </w:r>
            <w:r w:rsidR="006817C9">
              <w:rPr>
                <w:sz w:val="22"/>
                <w:szCs w:val="22"/>
              </w:rPr>
              <w:t>esamą</w:t>
            </w:r>
            <w:r>
              <w:rPr>
                <w:sz w:val="22"/>
                <w:szCs w:val="22"/>
              </w:rPr>
              <w:t xml:space="preserve"> darbuotojų skaičių</w:t>
            </w:r>
            <w:r w:rsidR="006817C9">
              <w:rPr>
                <w:sz w:val="22"/>
                <w:szCs w:val="22"/>
              </w:rPr>
              <w:t xml:space="preserve"> subuvusiu paraiškos pateikimo metu</w:t>
            </w:r>
            <w:r>
              <w:rPr>
                <w:sz w:val="22"/>
                <w:szCs w:val="22"/>
              </w:rPr>
              <w:t xml:space="preserve">. Ji rengiama vadovaujantis </w:t>
            </w:r>
            <w:r w:rsidRPr="006817C9">
              <w:rPr>
                <w:sz w:val="22"/>
                <w:szCs w:val="22"/>
              </w:rPr>
              <w:t>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w:t>
            </w:r>
          </w:p>
          <w:p w:rsidR="00EE3400" w:rsidRDefault="00EE3400" w:rsidP="00EE3400">
            <w:pPr>
              <w:jc w:val="both"/>
              <w:rPr>
                <w:sz w:val="22"/>
                <w:szCs w:val="22"/>
              </w:rPr>
            </w:pPr>
            <w:r>
              <w:rPr>
                <w:sz w:val="22"/>
                <w:szCs w:val="22"/>
              </w:rPr>
              <w:t>Pateikiamos sudarytų galiojančių darbo sutarčių kopijos. (1 darbo vieta – etatas, pagrįstas 8 valandų darbo diena, 40 valandų darbo savaitė, dirbant ištisus</w:t>
            </w:r>
            <w:r w:rsidR="006E183A">
              <w:rPr>
                <w:sz w:val="22"/>
                <w:szCs w:val="22"/>
              </w:rPr>
              <w:t xml:space="preserve"> metus, ir jei asmens darbo užmokesčio arba savarankiška veikla užsiimančio asmens grynųjų pajamų dydis per ataskaitinius metus yra ne mažesnis negu 12 (dvylika) minimalių mėnesinių algų, nustatytu LR Vyriausybės nutarimu).</w:t>
            </w:r>
          </w:p>
          <w:p w:rsidR="006E183A" w:rsidRPr="006817C9" w:rsidRDefault="006E183A" w:rsidP="00EE3400">
            <w:pPr>
              <w:jc w:val="both"/>
              <w:rPr>
                <w:sz w:val="22"/>
                <w:szCs w:val="22"/>
              </w:rPr>
            </w:pPr>
            <w:r>
              <w:rPr>
                <w:sz w:val="22"/>
                <w:szCs w:val="22"/>
              </w:rPr>
              <w:lastRenderedPageBreak/>
              <w:t xml:space="preserve">Vietos projekto kontrolės laikotarpiu atitiktis nustatoma pagal užbaigto vietos projekto ataskaitoje pateiktą informaciją ir dokumentus. Pateikiama ataskaitinių metų vidutinio metinio darbuotojų skaičiaus pažyma. Ji rengiama vadovaujantis </w:t>
            </w:r>
            <w:r w:rsidRPr="006817C9">
              <w:rPr>
                <w:sz w:val="22"/>
                <w:szCs w:val="22"/>
              </w:rPr>
              <w:t xml:space="preserve">(Vidutinio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 </w:t>
            </w:r>
          </w:p>
          <w:p w:rsidR="00451897" w:rsidRPr="007102CE" w:rsidRDefault="00451897" w:rsidP="00EE3400">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w:t>
            </w:r>
            <w:r w:rsidR="007102CE">
              <w:rPr>
                <w:sz w:val="22"/>
                <w:szCs w:val="22"/>
              </w:rPr>
              <w:t>atytu LR Vyriausybės nutarimu).</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lastRenderedPageBreak/>
              <w:t>1.1.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pPr>
            <w:r w:rsidRPr="003315A3">
              <w:rPr>
                <w:sz w:val="22"/>
                <w:szCs w:val="22"/>
                <w:shd w:val="clear" w:color="auto" w:fill="FFFFFF"/>
              </w:rPr>
              <w:t xml:space="preserve">pareiškėjams, kurie projekte numato sukurti </w:t>
            </w:r>
            <w:r w:rsidRPr="003315A3">
              <w:rPr>
                <w:sz w:val="22"/>
                <w:szCs w:val="22"/>
              </w:rPr>
              <w:t>ir kontrolės laikotarpiu išlaikyti</w:t>
            </w:r>
            <w:r w:rsidRPr="003315A3">
              <w:rPr>
                <w:sz w:val="22"/>
                <w:szCs w:val="22"/>
                <w:shd w:val="clear" w:color="auto" w:fill="FFFFFF"/>
              </w:rPr>
              <w:t xml:space="preserve"> 2 ir daugiau naujų darbo vietų</w:t>
            </w:r>
            <w:r w:rsidR="00E31DFD">
              <w:rPr>
                <w:sz w:val="22"/>
                <w:szCs w:val="22"/>
                <w:shd w:val="clear" w:color="auto" w:fill="FFFFFF"/>
              </w:rPr>
              <w:t>.</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1.2.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pPr>
            <w:r w:rsidRPr="003315A3">
              <w:rPr>
                <w:sz w:val="22"/>
                <w:szCs w:val="22"/>
                <w:shd w:val="clear" w:color="auto" w:fill="FFFFFF"/>
              </w:rPr>
              <w:t xml:space="preserve">pareiškėjams, kurie projekte numato sukurti </w:t>
            </w:r>
            <w:r w:rsidRPr="003315A3">
              <w:rPr>
                <w:sz w:val="22"/>
                <w:szCs w:val="22"/>
              </w:rPr>
              <w:t>ir kontrolės laikotarpiu išlaikyti</w:t>
            </w:r>
            <w:r w:rsidRPr="003315A3">
              <w:rPr>
                <w:sz w:val="22"/>
                <w:szCs w:val="22"/>
                <w:shd w:val="clear" w:color="auto" w:fill="FFFFFF"/>
              </w:rPr>
              <w:t xml:space="preserve"> daugiau kaip 1, tačiau mažiau nei 2 naujas darbo vietas</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rPr>
                <w:b/>
                <w:bCs/>
              </w:rPr>
            </w:pPr>
            <w:r w:rsidRPr="003315A3">
              <w:rPr>
                <w:b/>
                <w:sz w:val="22"/>
                <w:szCs w:val="22"/>
              </w:rPr>
              <w:t>Projekte numatytos investicijos, skirtos efektyviam atsinaujinančių išteklių panaudojimui, alternatyvių energijos šaltinių diegimui:</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bCs/>
              </w:rP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094CA7" w:rsidRDefault="00893102">
            <w:pPr>
              <w:jc w:val="both"/>
            </w:pPr>
            <w:r>
              <w:rPr>
                <w:i/>
                <w:sz w:val="22"/>
                <w:szCs w:val="22"/>
              </w:rPr>
              <w:t xml:space="preserve"> </w:t>
            </w:r>
            <w:r w:rsidRPr="00094CA7">
              <w:rPr>
                <w:sz w:val="22"/>
                <w:szCs w:val="22"/>
              </w:rPr>
              <w:t>Pateikiama ne mažiau trijų komercinių pasiūlymų dėl numatomos įsigyti įrangos kainų.</w:t>
            </w:r>
          </w:p>
          <w:p w:rsidR="0062313C" w:rsidRPr="00094CA7" w:rsidRDefault="00893102">
            <w:pPr>
              <w:jc w:val="both"/>
            </w:pPr>
            <w:r w:rsidRPr="00094CA7">
              <w:rPr>
                <w:sz w:val="22"/>
                <w:szCs w:val="22"/>
              </w:rPr>
              <w:t xml:space="preserve">Pateikiami numatomos įsigyti įrangos </w:t>
            </w:r>
            <w:r w:rsidR="007D0A51" w:rsidRPr="00094CA7">
              <w:rPr>
                <w:sz w:val="22"/>
                <w:szCs w:val="22"/>
              </w:rPr>
              <w:t>aprašai</w:t>
            </w:r>
            <w:r w:rsidRPr="00094CA7">
              <w:rPr>
                <w:sz w:val="22"/>
                <w:szCs w:val="22"/>
              </w:rPr>
              <w:t>.</w:t>
            </w:r>
          </w:p>
          <w:p w:rsidR="0062313C" w:rsidRPr="00704711" w:rsidRDefault="00893102">
            <w:pPr>
              <w:jc w:val="both"/>
            </w:pPr>
            <w:r w:rsidRPr="00094CA7">
              <w:rPr>
                <w:sz w:val="22"/>
                <w:szCs w:val="22"/>
              </w:rPr>
              <w:t>Pateikiamas pareiškėjo parengtas verslo planas.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094CA7" w:rsidRDefault="00094CA7" w:rsidP="004A5AE4">
            <w:pPr>
              <w:jc w:val="both"/>
            </w:pPr>
            <w:r>
              <w:rPr>
                <w:i/>
                <w:sz w:val="22"/>
                <w:szCs w:val="22"/>
              </w:rPr>
              <w:t xml:space="preserve"> </w:t>
            </w:r>
            <w:r>
              <w:rPr>
                <w:sz w:val="22"/>
                <w:szCs w:val="22"/>
              </w:rPr>
              <w:t>Pateikiamos</w:t>
            </w:r>
            <w:r w:rsidRPr="00094CA7">
              <w:rPr>
                <w:sz w:val="22"/>
                <w:szCs w:val="22"/>
              </w:rPr>
              <w:t xml:space="preserve"> </w:t>
            </w:r>
            <w:r w:rsidR="00893102" w:rsidRPr="00094CA7">
              <w:rPr>
                <w:sz w:val="22"/>
                <w:szCs w:val="22"/>
              </w:rPr>
              <w:t xml:space="preserve">įrangos </w:t>
            </w:r>
            <w:r w:rsidRPr="00094CA7">
              <w:rPr>
                <w:sz w:val="22"/>
                <w:szCs w:val="22"/>
              </w:rPr>
              <w:t xml:space="preserve">įsigijimo </w:t>
            </w:r>
            <w:r>
              <w:rPr>
                <w:sz w:val="22"/>
                <w:szCs w:val="22"/>
              </w:rPr>
              <w:t>sutarty</w:t>
            </w:r>
            <w:r w:rsidRPr="00094CA7">
              <w:rPr>
                <w:sz w:val="22"/>
                <w:szCs w:val="22"/>
              </w:rPr>
              <w:t xml:space="preserve">s, įrangos perdavimo–perėmimo </w:t>
            </w:r>
            <w:r>
              <w:rPr>
                <w:sz w:val="22"/>
                <w:szCs w:val="22"/>
              </w:rPr>
              <w:t>aktai</w:t>
            </w:r>
            <w:r w:rsidRPr="00094CA7">
              <w:rPr>
                <w:sz w:val="22"/>
                <w:szCs w:val="22"/>
              </w:rPr>
              <w:t xml:space="preserve">, </w:t>
            </w:r>
            <w:r>
              <w:rPr>
                <w:sz w:val="22"/>
                <w:szCs w:val="22"/>
              </w:rPr>
              <w:t>sertifikatų kopijo</w:t>
            </w:r>
            <w:r w:rsidR="004A5AE4">
              <w:rPr>
                <w:sz w:val="22"/>
                <w:szCs w:val="22"/>
              </w:rPr>
              <w:t>s.</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2.1.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Saulės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2.2.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Biokuro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sz w:val="22"/>
                <w:szCs w:val="22"/>
              </w:rPr>
              <w:t>2.3.</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04711" w:rsidRDefault="00FA6AE4">
            <w:pPr>
              <w:jc w:val="both"/>
            </w:pPr>
            <w:r w:rsidRPr="00704711">
              <w:t>Vėjo 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sz w:val="22"/>
                <w:szCs w:val="22"/>
              </w:rPr>
              <w:t>15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sz w:val="22"/>
                <w:szCs w:val="22"/>
              </w:rPr>
            </w:pPr>
          </w:p>
        </w:tc>
      </w:tr>
      <w:tr w:rsidR="00FA6AE4"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rPr>
                <w:sz w:val="22"/>
                <w:szCs w:val="22"/>
              </w:rPr>
            </w:pPr>
            <w:r>
              <w:rPr>
                <w:sz w:val="22"/>
                <w:szCs w:val="22"/>
              </w:rPr>
              <w:lastRenderedPageBreak/>
              <w:t>2.4.</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Pr="00704711" w:rsidRDefault="00FA6AE4">
            <w:pPr>
              <w:jc w:val="both"/>
              <w:rPr>
                <w:sz w:val="22"/>
                <w:szCs w:val="22"/>
              </w:rPr>
            </w:pPr>
            <w:r w:rsidRPr="00704711">
              <w:t>Hidroenergijos panaudojimas nuo 3 kW iki 100 kW</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center"/>
              <w:rPr>
                <w:sz w:val="22"/>
                <w:szCs w:val="22"/>
              </w:rPr>
            </w:pPr>
            <w:r>
              <w:rPr>
                <w:sz w:val="22"/>
                <w:szCs w:val="22"/>
              </w:rPr>
              <w:t>20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A6AE4" w:rsidRDefault="00FA6AE4">
            <w:pPr>
              <w:jc w:val="both"/>
              <w:rPr>
                <w:sz w:val="22"/>
                <w:szCs w:val="22"/>
              </w:rPr>
            </w:pP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bCs/>
              </w:rPr>
            </w:pPr>
            <w:r>
              <w:rPr>
                <w:b/>
                <w:bCs/>
                <w:sz w:val="22"/>
                <w:szCs w:val="22"/>
              </w:rPr>
              <w:t>3.</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704711">
            <w:pPr>
              <w:jc w:val="both"/>
              <w:rPr>
                <w:b/>
                <w:bCs/>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Pareiškėjas</w:t>
            </w:r>
            <w:r w:rsidRPr="003315A3">
              <w:rPr>
                <w:sz w:val="22"/>
                <w:szCs w:val="22"/>
                <w:shd w:val="clear" w:color="auto" w:fill="FFFFFF"/>
              </w:rPr>
              <w:t xml:space="preserve"> projekte numato sukurti </w:t>
            </w:r>
            <w:r w:rsidRPr="003315A3">
              <w:rPr>
                <w:sz w:val="22"/>
                <w:szCs w:val="22"/>
              </w:rPr>
              <w:t>ir kontrolės laikotarpiu išlaikyti</w:t>
            </w:r>
            <w:r w:rsidRPr="003315A3">
              <w:rPr>
                <w:sz w:val="22"/>
                <w:szCs w:val="22"/>
                <w:shd w:val="clear" w:color="auto" w:fill="FFFFFF"/>
              </w:rPr>
              <w:t xml:space="preserve"> 1 naują darbo vietą 1 metų </w:t>
            </w:r>
            <w:r w:rsidRPr="003315A3">
              <w:rPr>
                <w:sz w:val="22"/>
                <w:szCs w:val="22"/>
              </w:rPr>
              <w:t>praktinės patirties  ir</w:t>
            </w:r>
            <w:r>
              <w:rPr>
                <w:sz w:val="22"/>
                <w:szCs w:val="22"/>
              </w:rPr>
              <w:t xml:space="preserve"> </w:t>
            </w:r>
            <w:r w:rsidRPr="003315A3">
              <w:rPr>
                <w:sz w:val="22"/>
                <w:szCs w:val="22"/>
              </w:rPr>
              <w:t>/</w:t>
            </w:r>
            <w:r>
              <w:rPr>
                <w:sz w:val="22"/>
                <w:szCs w:val="22"/>
              </w:rPr>
              <w:t xml:space="preserve"> </w:t>
            </w:r>
            <w:r w:rsidRPr="003315A3">
              <w:rPr>
                <w:sz w:val="22"/>
                <w:szCs w:val="22"/>
              </w:rPr>
              <w:t>ar įgytų žinių (pateikiamas atitinkamo</w:t>
            </w:r>
            <w:r w:rsidRPr="003315A3">
              <w:rPr>
                <w:i/>
                <w:sz w:val="22"/>
                <w:szCs w:val="22"/>
              </w:rPr>
              <w:t xml:space="preserve"> </w:t>
            </w:r>
            <w:r w:rsidRPr="003315A3">
              <w:rPr>
                <w:sz w:val="22"/>
                <w:szCs w:val="22"/>
              </w:rPr>
              <w:t>išsilavinimo dokumentas, pvz.</w:t>
            </w:r>
            <w:r>
              <w:rPr>
                <w:sz w:val="22"/>
                <w:szCs w:val="22"/>
              </w:rPr>
              <w:t>,</w:t>
            </w:r>
            <w:r w:rsidRPr="003315A3">
              <w:rPr>
                <w:sz w:val="22"/>
                <w:szCs w:val="22"/>
              </w:rPr>
              <w:t xml:space="preserve"> seminarų, kursų, diplomų kopijos)  akvakultūros srityje  turinčiam darbuotojui.</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F545D0" w:rsidP="000B4831">
            <w:pPr>
              <w:jc w:val="both"/>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vieta arba pareiškėjas pateikia kitokius dokumentus (pvz. </w:t>
            </w:r>
            <w:r w:rsidR="000B4831">
              <w:rPr>
                <w:sz w:val="22"/>
                <w:szCs w:val="22"/>
              </w:rPr>
              <w:t>verslo liudijimo kopiją, įstatų išrašą ir pan.) kurie padėtu įsitikinti  bei padėtų nustatyti apie pareiškėjo praktinę patirtį.</w:t>
            </w:r>
            <w:r>
              <w:rPr>
                <w:sz w:val="22"/>
                <w:szCs w:val="22"/>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B4831" w:rsidRDefault="00893102" w:rsidP="000B4831">
            <w:pPr>
              <w:jc w:val="both"/>
              <w:rPr>
                <w:i/>
                <w:sz w:val="22"/>
                <w:szCs w:val="22"/>
              </w:rPr>
            </w:pPr>
            <w:r>
              <w:rPr>
                <w:i/>
                <w:sz w:val="22"/>
                <w:szCs w:val="22"/>
              </w:rPr>
              <w:t xml:space="preserve"> </w:t>
            </w:r>
            <w:r w:rsidR="000B4831">
              <w:rPr>
                <w:sz w:val="22"/>
                <w:szCs w:val="22"/>
              </w:rPr>
              <w:t>Atitiktis įsipareigojimams vietos projekto įgyvendinimo metu nustatoma pagal vietos projekto įgyvendinimo ataskaitoje pateiktą informaciją ir dokumentus. Pareiškėjas pateikia pažymą kurioje  nurodo apie darbo vietų sukūrimą patirties turinčiam darbuotojui bei pateikia</w:t>
            </w:r>
            <w:r w:rsidR="000B4831" w:rsidRPr="00C67424">
              <w:rPr>
                <w:sz w:val="22"/>
                <w:szCs w:val="22"/>
              </w:rPr>
              <w:t xml:space="preserve"> atiti</w:t>
            </w:r>
            <w:r w:rsidR="000B4831">
              <w:rPr>
                <w:sz w:val="22"/>
                <w:szCs w:val="22"/>
              </w:rPr>
              <w:t>nkamo išsilavinimo dokumentu</w:t>
            </w:r>
            <w:r w:rsidR="000B4831" w:rsidRPr="00C67424">
              <w:rPr>
                <w:sz w:val="22"/>
                <w:szCs w:val="22"/>
              </w:rPr>
              <w:t xml:space="preserve">s, </w:t>
            </w:r>
            <w:r w:rsidR="000B4831">
              <w:rPr>
                <w:sz w:val="22"/>
                <w:szCs w:val="22"/>
              </w:rPr>
              <w:t>(</w:t>
            </w:r>
            <w:r w:rsidR="000B4831" w:rsidRPr="00C67424">
              <w:rPr>
                <w:sz w:val="22"/>
                <w:szCs w:val="22"/>
              </w:rPr>
              <w:t>pvz.</w:t>
            </w:r>
            <w:r w:rsidR="000B4831">
              <w:rPr>
                <w:sz w:val="22"/>
                <w:szCs w:val="22"/>
              </w:rPr>
              <w:t xml:space="preserve"> </w:t>
            </w:r>
            <w:r w:rsidR="000B4831" w:rsidRPr="00C67424">
              <w:rPr>
                <w:sz w:val="22"/>
                <w:szCs w:val="22"/>
              </w:rPr>
              <w:t>seminarų, kursų, diplomų kopijos</w:t>
            </w:r>
            <w:r w:rsidR="000B4831">
              <w:rPr>
                <w:sz w:val="22"/>
                <w:szCs w:val="22"/>
              </w:rPr>
              <w:t xml:space="preserve">). </w:t>
            </w:r>
          </w:p>
          <w:p w:rsidR="000B4831" w:rsidRDefault="000B4831" w:rsidP="000B4831">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rsidR="0062313C" w:rsidRPr="000B4831" w:rsidRDefault="000B4831" w:rsidP="000B4831">
            <w:pPr>
              <w:jc w:val="both"/>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62313C" w:rsidTr="00C6442D">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893102">
            <w:pPr>
              <w:rPr>
                <w:b/>
                <w:bCs/>
              </w:rPr>
            </w:pPr>
            <w:r w:rsidRPr="00C67424">
              <w:rPr>
                <w:b/>
                <w:bCs/>
                <w:sz w:val="22"/>
                <w:szCs w:val="22"/>
              </w:rPr>
              <w:t>4.</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704711">
            <w:pPr>
              <w:jc w:val="both"/>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bCs/>
              </w:rPr>
            </w:pPr>
            <w:r>
              <w:rPr>
                <w:b/>
                <w:bCs/>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 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 xml:space="preserve"> </w:t>
            </w:r>
            <w:r w:rsidR="008B184A">
              <w:rPr>
                <w:sz w:val="22"/>
                <w:szCs w:val="22"/>
              </w:rPr>
              <w:t>Pateikiamos</w:t>
            </w:r>
            <w:r>
              <w:rPr>
                <w:sz w:val="22"/>
                <w:szCs w:val="22"/>
              </w:rPr>
              <w:t xml:space="preserve"> VMVT išduoto dokumento</w:t>
            </w:r>
            <w:r w:rsidR="008B184A">
              <w:rPr>
                <w:sz w:val="22"/>
                <w:szCs w:val="22"/>
              </w:rPr>
              <w:t xml:space="preserve"> ir statistinių ataskaitų kopijo</w:t>
            </w:r>
            <w:r>
              <w:rPr>
                <w:sz w:val="22"/>
                <w:szCs w:val="22"/>
              </w:rPr>
              <w:t>s.</w:t>
            </w:r>
          </w:p>
        </w:tc>
      </w:tr>
      <w:tr w:rsidR="0062313C" w:rsidTr="00C6442D">
        <w:tc>
          <w:tcPr>
            <w:tcW w:w="46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Viso: (1+2+3+4)</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100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b/>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62313C">
            <w:pPr>
              <w:jc w:val="both"/>
              <w:rPr>
                <w:b/>
                <w:sz w:val="22"/>
                <w:szCs w:val="22"/>
              </w:rPr>
            </w:pPr>
          </w:p>
        </w:tc>
      </w:tr>
    </w:tbl>
    <w:p w:rsidR="0062313C" w:rsidRDefault="0062313C">
      <w:pPr>
        <w:rPr>
          <w:sz w:val="22"/>
          <w:szCs w:val="22"/>
        </w:rPr>
      </w:pPr>
    </w:p>
    <w:tbl>
      <w:tblPr>
        <w:tblW w:w="15163"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935"/>
        <w:gridCol w:w="79"/>
        <w:gridCol w:w="3204"/>
        <w:gridCol w:w="10945"/>
      </w:tblGrid>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pStyle w:val="BodyText1"/>
              <w:spacing w:line="276" w:lineRule="auto"/>
              <w:ind w:firstLine="0"/>
              <w:jc w:val="left"/>
              <w:rPr>
                <w:sz w:val="22"/>
                <w:szCs w:val="22"/>
                <w:lang w:val="lt-LT"/>
              </w:rPr>
            </w:pPr>
            <w:r>
              <w:rPr>
                <w:b/>
                <w:sz w:val="22"/>
                <w:szCs w:val="22"/>
                <w:lang w:val="lt-LT"/>
              </w:rPr>
              <w:lastRenderedPageBreak/>
              <w:t xml:space="preserve">3. </w:t>
            </w:r>
            <w:r>
              <w:rPr>
                <w:b/>
                <w:bCs/>
                <w:sz w:val="22"/>
                <w:szCs w:val="22"/>
                <w:lang w:val="lt-LT"/>
              </w:rPr>
              <w:t>TINKAMUMO SĄLYGOS, TINKAMOMS FINANSUOTI IŠLAIDOMS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62313C">
            <w:pPr>
              <w:rPr>
                <w:sz w:val="22"/>
                <w:szCs w:val="22"/>
              </w:rPr>
            </w:pPr>
          </w:p>
        </w:tc>
      </w:tr>
      <w:tr w:rsidR="0062313C" w:rsidTr="00497CCF">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spacing w:line="360" w:lineRule="auto"/>
              <w:ind w:firstLine="567"/>
              <w:jc w:val="both"/>
            </w:pPr>
            <w:r>
              <w:rPr>
                <w:rFonts w:eastAsia="Calibri"/>
              </w:rPr>
              <w:t>Bendrosios tinkamumo sąlygos, susijusios su tinkamomis finansuoti išlaidomis</w:t>
            </w:r>
            <w:r>
              <w:t>, t. y. tinkamos finansuoti vietos projektų įgyvendinimo išlaidos turi:</w:t>
            </w:r>
          </w:p>
          <w:p w:rsidR="0062313C" w:rsidRDefault="00893102">
            <w:pPr>
              <w:tabs>
                <w:tab w:val="left" w:pos="567"/>
              </w:tabs>
              <w:spacing w:line="360" w:lineRule="auto"/>
              <w:ind w:firstLine="567"/>
              <w:jc w:val="both"/>
            </w:pPr>
            <w:r>
              <w:t xml:space="preserve">1. būti aiškiai </w:t>
            </w:r>
            <w:r>
              <w:rPr>
                <w:rFonts w:eastAsia="Calibri"/>
              </w:rPr>
              <w:t>nurodytos Vietos projektų finansavimo sąlygų aprašo dalyje, skirtoje tinkamų finansuoti išlaidų sąrašui;</w:t>
            </w:r>
          </w:p>
          <w:p w:rsidR="0062313C" w:rsidRDefault="00893102">
            <w:pPr>
              <w:tabs>
                <w:tab w:val="left" w:pos="567"/>
              </w:tabs>
              <w:spacing w:line="360" w:lineRule="auto"/>
              <w:ind w:firstLine="567"/>
              <w:jc w:val="both"/>
            </w:pPr>
            <w:r>
              <w:rPr>
                <w:rFonts w:eastAsia="Calibri"/>
              </w:rPr>
              <w:t xml:space="preserve">2. būti detaliai išdėstytos vietos projekto paraiškoje; </w:t>
            </w:r>
          </w:p>
          <w:p w:rsidR="0062313C" w:rsidRDefault="00893102">
            <w:pPr>
              <w:tabs>
                <w:tab w:val="left" w:pos="567"/>
              </w:tabs>
              <w:spacing w:line="360" w:lineRule="auto"/>
              <w:ind w:firstLine="567"/>
              <w:jc w:val="both"/>
            </w:pPr>
            <w:r>
              <w:t>3. būti tiesiogiai susijusios su vietos projekto įgyvendinimu ir būtinos (vietos projekto tikslai nebūtų pasiekti be numatytų ir iš paramos VPS įgyvendinti prašomų finansuoti išlaidų);</w:t>
            </w:r>
          </w:p>
          <w:p w:rsidR="0062313C" w:rsidRDefault="00893102">
            <w:pPr>
              <w:tabs>
                <w:tab w:val="left" w:pos="567"/>
              </w:tabs>
              <w:spacing w:line="360" w:lineRule="auto"/>
              <w:ind w:firstLine="567"/>
              <w:jc w:val="both"/>
            </w:pPr>
            <w:r>
              <w:rPr>
                <w:rFonts w:eastAsia="Calibri"/>
              </w:rPr>
              <w:t>4. būti patikrinamos vietos projekto įgyvendinimo ir kontrolės laikotarpiu (pvz., patikrų vietoje, auditų metu įmanoma įsitikinti, kad tokios išlaidos buvo faktiškai patirtos);</w:t>
            </w:r>
          </w:p>
          <w:p w:rsidR="0062313C" w:rsidRDefault="00893102">
            <w:pPr>
              <w:tabs>
                <w:tab w:val="left" w:pos="567"/>
              </w:tabs>
              <w:spacing w:line="360" w:lineRule="auto"/>
              <w:ind w:firstLine="567"/>
              <w:jc w:val="both"/>
            </w:pPr>
            <w:r>
              <w:rPr>
                <w:rFonts w:eastAsia="Calibri"/>
              </w:rPr>
              <w:t>5. būti nekeičiamos vietos projekto įgyvendinimo laikotarpiu, t. y. vietos projekto išlaidos, numatytos vietos projekto paraiškoje ir patvirtintame vietos projekte, jo įgyvendinimo laikotarpiu negali būti keičiamos (išskyrus atvejus, kai keičiasi investicijos techniniai parametrai, pvz. mažesnio galingumo įranga keičiama į didesnio galingumo įrangą ir pan.) arba papildomos naujomis;</w:t>
            </w:r>
          </w:p>
          <w:p w:rsidR="0062313C" w:rsidRDefault="00893102">
            <w:pPr>
              <w:tabs>
                <w:tab w:val="left" w:pos="567"/>
              </w:tabs>
              <w:spacing w:line="360" w:lineRule="auto"/>
              <w:ind w:firstLine="567"/>
              <w:jc w:val="both"/>
            </w:pPr>
            <w:r>
              <w:rPr>
                <w:rFonts w:eastAsia="Calibri"/>
              </w:rPr>
              <w:t>6.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rsidR="0062313C" w:rsidRDefault="00893102">
            <w:pPr>
              <w:spacing w:line="360" w:lineRule="auto"/>
              <w:ind w:firstLine="567"/>
              <w:jc w:val="both"/>
            </w:pPr>
            <w:r>
              <w:rPr>
                <w:rFonts w:eastAsia="Calibri"/>
              </w:rPr>
              <w:t xml:space="preserve">6.1. bent </w:t>
            </w:r>
            <w:r>
              <w:rPr>
                <w:rFonts w:eastAsia="Calibri"/>
                <w:color w:val="000000"/>
              </w:rPr>
              <w:t xml:space="preserve">3 (trimis) skirtingų prekių tiekėjų ir (arba) paslaugų teikėjų komerciniais pasiūlymais arba </w:t>
            </w:r>
            <w:r>
              <w:t>viešai tiekėjų pateikta informacija (internete, reklaminėje medžiagoje ir pan.) (su analogiškais išlaidų pagrindines savybes apibūdinančiais techniniais parametrais, kaip nurodyta   Administravimo taisyklių 22.9 papunktyje), o tinkama finansuoti išlaidų suma nustatoma pagal mažiausią pasiūlytą kainą, jei iki vietos projekto paraiškos pateikimo dienos šių prekių ar paslaugų pirkimai neatlikti</w:t>
            </w:r>
            <w:r>
              <w:rPr>
                <w:rFonts w:eastAsia="Calibri"/>
                <w:color w:val="000000"/>
              </w:rPr>
              <w:t xml:space="preserve">. Bent 1 (vienas) komercinis pasiūlymas arba </w:t>
            </w:r>
            <w:r>
              <w:t xml:space="preserve">viešai tiekėjų pateikta informacija </w:t>
            </w:r>
            <w:r>
              <w:rPr>
                <w:rFonts w:eastAsia="Calibri"/>
                <w:color w:val="000000"/>
              </w:rPr>
              <w:t xml:space="preserve"> turi būti pateiktas iš prekių ar paslaugų teikėjo, kurio buveinės registracijos vieta yra ne Šiaulių ŽRVVG teritorijoje.</w:t>
            </w:r>
            <w: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w:t>
            </w:r>
            <w:r>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Pr>
                <w:rFonts w:eastAsia="Calibri"/>
                <w:color w:val="000000"/>
              </w:rPr>
              <w:t>;</w:t>
            </w:r>
          </w:p>
          <w:p w:rsidR="0062313C" w:rsidRDefault="00893102">
            <w:pPr>
              <w:spacing w:line="360" w:lineRule="auto"/>
              <w:ind w:firstLine="567"/>
              <w:jc w:val="both"/>
            </w:pPr>
            <w:r>
              <w:rPr>
                <w:rFonts w:eastAsia="Calibri"/>
                <w:color w:val="000000"/>
              </w:rPr>
              <w:t xml:space="preserve">6.2. </w:t>
            </w:r>
            <w:r>
              <w:rPr>
                <w:rFonts w:eastAsia="Calibri"/>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817C9">
              <w:rPr>
                <w:rFonts w:eastAsia="Calibri"/>
              </w:rPr>
              <w:t>Administravimo</w:t>
            </w:r>
            <w:r>
              <w:rPr>
                <w:rFonts w:eastAsia="Calibri"/>
              </w:rPr>
              <w:t xml:space="preserve"> Taisyklių 100.3 papunkčio nustatyta tvarka); </w:t>
            </w:r>
          </w:p>
          <w:p w:rsidR="0062313C" w:rsidRDefault="00893102">
            <w:pPr>
              <w:tabs>
                <w:tab w:val="left" w:pos="567"/>
              </w:tabs>
              <w:spacing w:line="360" w:lineRule="auto"/>
              <w:ind w:firstLine="567"/>
              <w:jc w:val="both"/>
            </w:pPr>
            <w:r>
              <w:rPr>
                <w:rFonts w:eastAsia="Calibri"/>
              </w:rPr>
              <w:t xml:space="preserve">6.3. jeigu vietos projekte numatyta kurti naują (-as) darbo vietą (-as), planuojamos vienos darbo vietos (vieno etato) sukūrimo kaina (vertinama paramos vietos projektui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Pr>
                <w:rFonts w:eastAsia="Calibri"/>
                <w:i/>
              </w:rPr>
              <w:t xml:space="preserve">pro rata </w:t>
            </w:r>
            <w:r>
              <w:rPr>
                <w:rFonts w:eastAsia="Calibri"/>
              </w:rPr>
              <w:t>principas (pvz., jeigu pagal VPS priemonę apskaičiuojama, kad planuojama vienos naujos darbo vietos (etato) kaina yra 50 000 Eur, o vietos projekte numatoma sukurti ir išlaikyti 0,5 naujos darbo vietos (etato), laikoma, kad didžiausia galima parama vietos projektui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vietos projektui 1,5 naujos darbo vietos (etato) sukurti gali siekti iki 75 000 Eur);</w:t>
            </w:r>
          </w:p>
          <w:p w:rsidR="0062313C" w:rsidRDefault="00893102">
            <w:pPr>
              <w:tabs>
                <w:tab w:val="left" w:pos="567"/>
              </w:tabs>
              <w:spacing w:line="360" w:lineRule="auto"/>
              <w:ind w:firstLine="567"/>
              <w:jc w:val="both"/>
            </w:pPr>
            <w:r>
              <w:rPr>
                <w:rFonts w:eastAsia="Calibri"/>
              </w:rPr>
              <w:t xml:space="preserve">7. neviršyti didžiausios paramos vietos projektui įgyvendinti dydžio ir didžiausios galimos paramos vietos projektui lyginamosios dalies, nurodytų VPS ir Vietos projektų finansavimo sąlygų apraše; </w:t>
            </w:r>
          </w:p>
          <w:p w:rsidR="0062313C" w:rsidRDefault="00893102">
            <w:pPr>
              <w:tabs>
                <w:tab w:val="left" w:pos="567"/>
              </w:tabs>
              <w:spacing w:line="360" w:lineRule="auto"/>
              <w:ind w:firstLine="567"/>
              <w:jc w:val="both"/>
            </w:pPr>
            <w:r>
              <w:rPr>
                <w:rFonts w:eastAsia="Calibri"/>
              </w:rPr>
              <w:lastRenderedPageBreak/>
              <w:t>8. prisidėti prie VPS priemonės konkretaus tikslo įgyvendinimo;</w:t>
            </w:r>
          </w:p>
          <w:p w:rsidR="0062313C" w:rsidRDefault="00893102">
            <w:pPr>
              <w:spacing w:line="360" w:lineRule="auto"/>
              <w:ind w:firstLine="567"/>
              <w:jc w:val="both"/>
            </w:pPr>
            <w:r>
              <w:rPr>
                <w:rFonts w:eastAsia="Calibri"/>
              </w:rPr>
              <w:t>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fakto patvirtinimo dokumentai, pateikiami atitikties standartams įrodymo dokumentai ar jų kopijos, jeigu pardavėjas tokius dokumentus privalo turėti);</w:t>
            </w:r>
          </w:p>
          <w:p w:rsidR="0062313C" w:rsidRDefault="00893102">
            <w:pPr>
              <w:tabs>
                <w:tab w:val="left" w:pos="567"/>
              </w:tabs>
              <w:spacing w:line="360" w:lineRule="auto"/>
              <w:ind w:firstLine="567"/>
              <w:jc w:val="both"/>
            </w:pPr>
            <w:r>
              <w:rPr>
                <w:rFonts w:eastAsia="Calibri"/>
              </w:rPr>
              <w:t xml:space="preserve">10. būti </w:t>
            </w:r>
            <w:r>
              <w:t>patirtos nepažeidžiant pirkimų tvarko</w:t>
            </w:r>
            <w:r w:rsidR="006817C9">
              <w:t xml:space="preserve">s, nurodytos  VPS įgyvendinimo  </w:t>
            </w:r>
            <w:r w:rsidR="006817C9">
              <w:rPr>
                <w:rFonts w:eastAsia="Calibri"/>
              </w:rPr>
              <w:t>Administravimo</w:t>
            </w:r>
            <w:r w:rsidR="006817C9">
              <w:t xml:space="preserve"> T</w:t>
            </w:r>
            <w:r>
              <w:t>aisyklių 133–136 punktuose;</w:t>
            </w:r>
          </w:p>
          <w:p w:rsidR="0062313C" w:rsidRDefault="00893102">
            <w:pPr>
              <w:tabs>
                <w:tab w:val="left" w:pos="567"/>
              </w:tabs>
              <w:spacing w:line="360" w:lineRule="auto"/>
              <w:ind w:firstLine="567"/>
              <w:jc w:val="both"/>
            </w:pPr>
            <w:r>
              <w:t>11. būti pagrįstos išlaidų pagrindimo ir išlaidų apmokėjimo įrodymo dokumentais. Išlaidų apmokėjimo įrodymo dokumentai – banko sąskaitos išrašai, internetinės bankininkystės išrašai, patvirtinti pareiškėjo parašu, ar kiti dokumentai, kuriais įrodoma, kad pagal išlaidų pagrindimo dokumentus buvo atliktas mokėjimas. Visos išlaidos turi būti apmokamos per banko atsiskaitomąją sąskaitą, kuri yra skirta paramos vietos projektui lėšoms. Išlaidų pagrindimo dokumentai – rangovų, paslaugų teikėjų ar prekių tiekėjų pateiktos sąskaitos, perdavimo–priėmimo aktai, darbo laiko apskaitos žiniaraščiai, kelionių ar kiti dokumentai, kuriais pagrindžiamos patirtos išlaidos;</w:t>
            </w:r>
          </w:p>
          <w:p w:rsidR="0062313C" w:rsidRDefault="00893102">
            <w:pPr>
              <w:tabs>
                <w:tab w:val="left" w:pos="567"/>
              </w:tabs>
              <w:spacing w:line="360" w:lineRule="auto"/>
              <w:ind w:firstLine="567"/>
              <w:jc w:val="both"/>
            </w:pPr>
            <w:r>
              <w:rPr>
                <w:sz w:val="22"/>
              </w:rPr>
              <w:t xml:space="preserve">12.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w:t>
            </w:r>
            <w:r w:rsidRPr="006817C9">
              <w:rPr>
                <w:b/>
                <w:sz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w:t>
            </w:r>
            <w:r>
              <w:rPr>
                <w:sz w:val="22"/>
              </w:rPr>
              <w:t xml:space="preserve"> </w:t>
            </w:r>
            <w:r w:rsidRPr="006817C9">
              <w:rPr>
                <w:b/>
                <w:sz w:val="22"/>
              </w:rPr>
              <w:t>ne vėliau kaip iki 2023 m. liepos 1 d</w:t>
            </w:r>
            <w:r w:rsidRPr="006817C9">
              <w:rPr>
                <w:rFonts w:eastAsia="Calibri"/>
                <w:b/>
                <w:color w:val="000000"/>
                <w:sz w:val="22"/>
              </w:rPr>
              <w:t>. Visais atvejais vietos projektų įgyvendinimo išlaidos turi būti patirtos ne vėliau kaip 1 (vienas) mėnuo iki konkrečios VPS įgyvendinimo pabaigos.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2313C" w:rsidRDefault="00893102">
            <w:pPr>
              <w:jc w:val="both"/>
            </w:pPr>
            <w:r>
              <w:rPr>
                <w:b/>
                <w:sz w:val="22"/>
                <w:szCs w:val="22"/>
              </w:rPr>
              <w:lastRenderedPageBreak/>
              <w:t>3.2. Tinkamų finansuoti išlaidų sąrašas:</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III</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center"/>
            </w:pPr>
            <w:r>
              <w:rPr>
                <w:b/>
                <w:sz w:val="22"/>
                <w:szCs w:val="22"/>
              </w:rPr>
              <w:t>Galimas kainos pagrindimo būdas</w:t>
            </w:r>
          </w:p>
          <w:p w:rsidR="0062313C" w:rsidRDefault="0062313C">
            <w:pPr>
              <w:jc w:val="center"/>
              <w:rPr>
                <w:i/>
                <w:sz w:val="22"/>
                <w:szCs w:val="22"/>
              </w:rPr>
            </w:pP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b/>
                <w:sz w:val="22"/>
                <w:szCs w:val="22"/>
              </w:rPr>
              <w:t>3.2.1.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bCs/>
                <w:sz w:val="22"/>
                <w:szCs w:val="22"/>
              </w:rPr>
              <w:t>Naujų prekių įsigijimo:</w:t>
            </w:r>
            <w:r>
              <w:rPr>
                <w:sz w:val="22"/>
                <w:szCs w:val="22"/>
              </w:rPr>
              <w:t xml:space="preserve"> </w:t>
            </w:r>
            <w:r>
              <w:rPr>
                <w:rFonts w:eastAsia="Calibri"/>
                <w:sz w:val="22"/>
              </w:rPr>
              <w:t xml:space="preserve">Jei numatoma įsigyti </w:t>
            </w:r>
            <w:r>
              <w:rPr>
                <w:sz w:val="22"/>
              </w:rPr>
              <w:t>N (įskaitant N</w:t>
            </w:r>
            <w:r>
              <w:rPr>
                <w:sz w:val="22"/>
                <w:vertAlign w:val="subscript"/>
              </w:rPr>
              <w:t>1</w:t>
            </w:r>
            <w:r>
              <w:rPr>
                <w:sz w:val="22"/>
              </w:rPr>
              <w:t xml:space="preserve"> klasės transporto priemones, kurios priskiriamos ir prie G kategorijos) ir (arba) O kategorijos transporto priemones </w:t>
            </w:r>
            <w:r>
              <w:rPr>
                <w:sz w:val="22"/>
                <w:szCs w:val="22"/>
              </w:rPr>
              <w:t xml:space="preserve">(ne daugiau kaip 2 vienetus, iš kurių tik 1 (viena) transporto priemonė gali būti N kategorijos) </w:t>
            </w:r>
            <w:r>
              <w:rPr>
                <w:sz w:val="22"/>
              </w:rPr>
              <w:t>ir išlaidos, susijusios su transporto priemonių pritaikymu žuvininkystės reikmėms,</w:t>
            </w:r>
            <w:r>
              <w:rPr>
                <w:rFonts w:eastAsia="Calibri"/>
                <w:sz w:val="22"/>
              </w:rPr>
              <w:t xml:space="preserve"> yra tinkama finansuoti išlaida tik tuo atveju, jeigu vietos projekto pagrindinė idėja – mobilioji prekyba ŽRVVG teritorijoje pagaminta produkcija ir  (arba) planuojamas įgyvendinti verslo projektas, ir</w:t>
            </w:r>
            <w:r>
              <w:rPr>
                <w:sz w:val="22"/>
                <w:szCs w:val="22"/>
              </w:rPr>
              <w:t xml:space="preserve"> jeigu įrodomas jos techninis poreikis </w:t>
            </w:r>
            <w:r>
              <w:rPr>
                <w:sz w:val="22"/>
              </w:rPr>
              <w:t>(pagal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w:t>
            </w:r>
            <w:r>
              <w:rPr>
                <w:sz w:val="22"/>
                <w:szCs w:val="22"/>
              </w:rPr>
              <w:t xml:space="preserve">, </w:t>
            </w:r>
            <w:r>
              <w:rPr>
                <w:sz w:val="22"/>
                <w:szCs w:val="22"/>
              </w:rPr>
              <w:lastRenderedPageBreak/>
              <w:t xml:space="preserve">skirtas vietos projekto reikmėms (komerciniuose pasiūlymuose / išduotoje sąskaitoje faktūroje turi būti nurodoma transporto kategorija bei kėbulo tipo kodas). Jei įsigyjama teisės aktų nustatyta tvarka privaloma registruoti nauja </w:t>
            </w:r>
            <w:r>
              <w:rPr>
                <w:sz w:val="22"/>
              </w:rPr>
              <w:t xml:space="preserve">transporto priemonė </w:t>
            </w:r>
            <w:r>
              <w:rPr>
                <w:sz w:val="22"/>
                <w:szCs w:val="22"/>
              </w:rPr>
              <w:t xml:space="preserve">buvo įregistruota </w:t>
            </w:r>
            <w:r>
              <w:rPr>
                <w:sz w:val="22"/>
              </w:rPr>
              <w:t>pardavėjo</w:t>
            </w:r>
            <w:r>
              <w:rPr>
                <w:sz w:val="22"/>
                <w:szCs w:val="22"/>
              </w:rPr>
              <w:t xml:space="preserve"> vardu, pareiškėjas turi pateikti to </w:t>
            </w:r>
            <w:r>
              <w:rPr>
                <w:sz w:val="22"/>
              </w:rPr>
              <w:t>pardavėjo</w:t>
            </w:r>
            <w:r>
              <w:rPr>
                <w:sz w:val="22"/>
                <w:szCs w:val="22"/>
              </w:rPr>
              <w:t xml:space="preserve"> rašytinį patvirtinimą, kad </w:t>
            </w:r>
            <w:r>
              <w:rPr>
                <w:sz w:val="22"/>
              </w:rPr>
              <w:t xml:space="preserve">transporto priemonė </w:t>
            </w:r>
            <w:r>
              <w:rPr>
                <w:sz w:val="22"/>
                <w:szCs w:val="22"/>
              </w:rPr>
              <w:t>nebuvo eksploatuota.</w:t>
            </w:r>
            <w:r>
              <w:rPr>
                <w:rFonts w:eastAsia="Calibri"/>
                <w:sz w:val="22"/>
              </w:rPr>
              <w:t xml:space="preserve"> </w:t>
            </w:r>
            <w:r>
              <w:rPr>
                <w:sz w:val="22"/>
              </w:rPr>
              <w:t>Parama įsigyti N</w:t>
            </w:r>
            <w:r>
              <w:rPr>
                <w:sz w:val="22"/>
                <w:vertAlign w:val="subscript"/>
              </w:rPr>
              <w:t>1</w:t>
            </w:r>
            <w:r>
              <w:rPr>
                <w:sz w:val="22"/>
              </w:rPr>
              <w:t xml:space="preserve"> klasės transporto priemonę teikiama tuo atveju, kai joje yra 2 arba 3 sėdimosios vietos, krovinių skyrius atskirtas pertvara ir jame nėra langų (šis reikalavimas netaikomas N</w:t>
            </w:r>
            <w:r>
              <w:rPr>
                <w:sz w:val="22"/>
                <w:vertAlign w:val="subscript"/>
              </w:rPr>
              <w:t>1</w:t>
            </w:r>
            <w:r>
              <w:rPr>
                <w:sz w:val="22"/>
              </w:rPr>
              <w:t xml:space="preserve"> klasės transporto priemonėms, kurios priskiriamos ir prie G kategorijos). N</w:t>
            </w:r>
            <w:r>
              <w:rPr>
                <w:sz w:val="22"/>
                <w:vertAlign w:val="subscript"/>
              </w:rPr>
              <w:t>1</w:t>
            </w:r>
            <w:r>
              <w:rPr>
                <w:sz w:val="22"/>
              </w:rPr>
              <w:t xml:space="preserve"> klasės transporto priemonėms ir (arba) N</w:t>
            </w:r>
            <w:r>
              <w:rPr>
                <w:sz w:val="22"/>
                <w:vertAlign w:val="subscript"/>
              </w:rPr>
              <w:t>1</w:t>
            </w:r>
            <w:r>
              <w:rPr>
                <w:sz w:val="22"/>
              </w:rPr>
              <w:t xml:space="preserve"> klasės transporto priemonėms, kurios priskiriamos ir prie G kategorijos, įsigyti didžiausia tinkamų finansuoti išlaidų (be PVM) suma gali sudaryti 30 000 Eur (kompensuojant išlaidas priklausomai nuo pareiškėjui taikomo paramos vietos projektui intensyvumo);</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
              <w:rPr>
                <w:b/>
                <w:sz w:val="22"/>
                <w:szCs w:val="22"/>
              </w:rPr>
              <w:lastRenderedPageBreak/>
              <w:t>3.2.2.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sz w:val="22"/>
                <w:szCs w:val="22"/>
              </w:rPr>
            </w:pPr>
            <w:r>
              <w:rPr>
                <w:sz w:val="22"/>
                <w:szCs w:val="22"/>
              </w:rPr>
              <w:t>Darbai ir paslaugos turi būti susiję su teikiamu projektu ir skirti  tik numatomiems projekto įgyvendinimo tikslams pasiekti. Numatomiems darbams pagrįsti turi būti parengtos sąmatos, paslaugoms – komerciniai pasiūlymai, t.y vadovaujamasi Administravimo taisyklių 22.6 p. reikalavimais.</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3.2.3.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Vietos projekto bendrosios išlaidos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rsidP="00E450AD">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E450AD">
              <w:rPr>
                <w:b/>
                <w:sz w:val="22"/>
              </w:rPr>
              <w:t>A</w:t>
            </w:r>
            <w:r>
              <w:rPr>
                <w:b/>
                <w:sz w:val="22"/>
              </w:rPr>
              <w:t>kvakultūros</w:t>
            </w:r>
            <w:r>
              <w:rPr>
                <w:sz w:val="22"/>
              </w:rPr>
              <w:t xml:space="preserve"> </w:t>
            </w:r>
            <w:r>
              <w:rPr>
                <w:b/>
                <w:sz w:val="22"/>
              </w:rPr>
              <w:t xml:space="preserve">vietos projekto bendrosios išlaidos </w:t>
            </w:r>
            <w:r>
              <w:rPr>
                <w:sz w:val="22"/>
              </w:rPr>
              <w:t>(toliau – vietos projekto bendrosios išlaidos) – įgyvendinant akvakultūros vietos projektą patiriamos išlaidos: 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 taip pat šio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62313C" w:rsidTr="00497CCF">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3.2.4.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2313C" w:rsidRDefault="00893102">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414282" w:rsidRDefault="00414282">
            <w:pPr>
              <w:jc w:val="both"/>
              <w:rPr>
                <w:b/>
                <w:sz w:val="22"/>
                <w:szCs w:val="22"/>
              </w:rPr>
            </w:pPr>
          </w:p>
          <w:p w:rsidR="00414282" w:rsidRDefault="00414282">
            <w:pPr>
              <w:jc w:val="both"/>
              <w:rPr>
                <w:b/>
                <w:sz w:val="22"/>
                <w:szCs w:val="22"/>
              </w:rPr>
            </w:pPr>
          </w:p>
          <w:p w:rsidR="0062313C" w:rsidRDefault="00893102">
            <w:pPr>
              <w:jc w:val="both"/>
            </w:pPr>
            <w:r>
              <w:rPr>
                <w:b/>
                <w:sz w:val="22"/>
                <w:szCs w:val="22"/>
              </w:rPr>
              <w:t>3.3. Netinkamos finansuoti išlaidos:</w:t>
            </w:r>
          </w:p>
        </w:tc>
      </w:tr>
      <w:tr w:rsidR="0062313C" w:rsidTr="00497CCF">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3.3.1. neatitinkančios Vietos projektų administravimo taisyklių 25 punkte nurodytų tinkamų finansuoti išlaidų kategorijų ir neišvardytos FSA;</w:t>
            </w:r>
          </w:p>
          <w:p w:rsidR="0062313C" w:rsidRDefault="00893102">
            <w:pPr>
              <w:jc w:val="both"/>
            </w:pPr>
            <w:r>
              <w:rPr>
                <w:sz w:val="22"/>
                <w:szCs w:val="22"/>
              </w:rPr>
              <w:t>3.3.2. neišvardytos vietos projekto paraiškoje (po vietos projekto paraiškos pateikimo dienos neleidžiama įtraukti naujų išlaidų ar jas keisti kitomis);</w:t>
            </w:r>
          </w:p>
          <w:p w:rsidR="0062313C" w:rsidRDefault="00893102">
            <w:pPr>
              <w:jc w:val="both"/>
            </w:pPr>
            <w:r>
              <w:rPr>
                <w:sz w:val="22"/>
                <w:szCs w:val="22"/>
              </w:rPr>
              <w:t>3.3.3. išlaidų dalis, viršijanti tinkamų finansuoti išlaidų įkainį (kai toks yra nustatytas);</w:t>
            </w:r>
          </w:p>
          <w:p w:rsidR="0062313C" w:rsidRDefault="00893102">
            <w:pPr>
              <w:jc w:val="both"/>
            </w:pPr>
            <w:r>
              <w:rPr>
                <w:sz w:val="22"/>
                <w:szCs w:val="22"/>
              </w:rPr>
              <w:t>3.3.4. nepagrįstai didelės išlaidos;</w:t>
            </w:r>
          </w:p>
          <w:p w:rsidR="0062313C" w:rsidRDefault="00893102">
            <w:pPr>
              <w:jc w:val="both"/>
            </w:pPr>
            <w:r>
              <w:rPr>
                <w:sz w:val="22"/>
                <w:szCs w:val="22"/>
              </w:rPr>
              <w:t>3.3.5. nekilnojamojo turto įsigijimo išlaidos;</w:t>
            </w:r>
          </w:p>
          <w:p w:rsidR="0062313C" w:rsidRDefault="00893102">
            <w:pPr>
              <w:jc w:val="both"/>
            </w:pPr>
            <w:r>
              <w:rPr>
                <w:sz w:val="22"/>
                <w:szCs w:val="22"/>
              </w:rPr>
              <w:t>3.3.6. naudotų prekių įsigijimo išlaidos;</w:t>
            </w:r>
          </w:p>
          <w:p w:rsidR="0062313C" w:rsidRDefault="00893102">
            <w:pPr>
              <w:jc w:val="both"/>
            </w:pPr>
            <w:r>
              <w:rPr>
                <w:sz w:val="22"/>
                <w:szCs w:val="22"/>
              </w:rPr>
              <w:t>3.3.7. baudos, nuobaudos ir bylinėjimosi išlaidos;</w:t>
            </w:r>
          </w:p>
          <w:p w:rsidR="0062313C" w:rsidRDefault="00893102">
            <w:pPr>
              <w:jc w:val="both"/>
            </w:pPr>
            <w:r>
              <w:rPr>
                <w:sz w:val="22"/>
                <w:szCs w:val="22"/>
              </w:rPr>
              <w:t xml:space="preserve">3.3.8. išlaidos, nepagrįstos faktine gautų prekių, atliktų darbų ar suteiktų paslaugų verte; </w:t>
            </w:r>
          </w:p>
          <w:p w:rsidR="0062313C" w:rsidRDefault="00893102">
            <w:pPr>
              <w:jc w:val="both"/>
            </w:pPr>
            <w:r>
              <w:rPr>
                <w:sz w:val="22"/>
                <w:szCs w:val="22"/>
              </w:rPr>
              <w:t>3.3.9.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 xml:space="preserve">juridinio asmens veikla finansuojama iš </w:t>
            </w:r>
            <w:r>
              <w:rPr>
                <w:color w:val="000000"/>
                <w:sz w:val="22"/>
                <w:szCs w:val="22"/>
              </w:rPr>
              <w:lastRenderedPageBreak/>
              <w:t>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2313C" w:rsidRDefault="00893102">
            <w:pPr>
              <w:jc w:val="both"/>
              <w:rPr>
                <w:color w:val="000000"/>
                <w:sz w:val="22"/>
                <w:szCs w:val="22"/>
              </w:rPr>
            </w:pPr>
            <w:r>
              <w:rPr>
                <w:sz w:val="22"/>
                <w:szCs w:val="22"/>
              </w:rPr>
              <w:t>3.3.10.</w:t>
            </w:r>
            <w:r>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w:t>
            </w:r>
            <w:r w:rsidR="00E450AD">
              <w:rPr>
                <w:color w:val="000000"/>
                <w:sz w:val="22"/>
                <w:szCs w:val="22"/>
              </w:rPr>
              <w:t>amas finansuoti iš paramos lėšų;</w:t>
            </w:r>
          </w:p>
          <w:p w:rsidR="00E450AD" w:rsidRDefault="00E450AD">
            <w:pPr>
              <w:jc w:val="both"/>
              <w:rPr>
                <w:color w:val="000000"/>
                <w:sz w:val="22"/>
                <w:szCs w:val="22"/>
              </w:rPr>
            </w:pPr>
            <w:r>
              <w:rPr>
                <w:color w:val="000000"/>
                <w:sz w:val="22"/>
                <w:szCs w:val="22"/>
              </w:rPr>
              <w:t>3.3.11. baldai ir biuro įranga;</w:t>
            </w:r>
          </w:p>
          <w:p w:rsidR="00E450AD" w:rsidRDefault="00E450AD">
            <w:pPr>
              <w:jc w:val="both"/>
              <w:rPr>
                <w:color w:val="000000"/>
                <w:sz w:val="22"/>
                <w:szCs w:val="22"/>
              </w:rPr>
            </w:pPr>
            <w:r>
              <w:rPr>
                <w:color w:val="000000"/>
                <w:sz w:val="22"/>
                <w:szCs w:val="22"/>
              </w:rPr>
              <w:t>3.3.12. trumpalaikio turto įsigijimo išlaidos;</w:t>
            </w:r>
          </w:p>
          <w:p w:rsidR="00E450AD" w:rsidRDefault="00E450AD">
            <w:pPr>
              <w:jc w:val="both"/>
              <w:rPr>
                <w:sz w:val="22"/>
                <w:szCs w:val="22"/>
              </w:rPr>
            </w:pPr>
            <w:r w:rsidRPr="00E450AD">
              <w:rPr>
                <w:sz w:val="22"/>
                <w:szCs w:val="22"/>
              </w:rPr>
              <w:t>3.3.13.</w:t>
            </w:r>
            <w:r>
              <w:rPr>
                <w:sz w:val="22"/>
                <w:szCs w:val="22"/>
              </w:rPr>
              <w:t xml:space="preserve"> susijusios su nuoma (išskyrus turtui išperkamąja nuoma/lizingu (finansine nuoma) įsigyti, kai išperkamąja nuoma įsigytas turtas tampa paramos gavėjo nuosavybe iki projekto įgyvendinimo pabaigos);</w:t>
            </w:r>
          </w:p>
          <w:p w:rsidR="00E450AD" w:rsidRDefault="00E450AD">
            <w:pPr>
              <w:jc w:val="both"/>
              <w:rPr>
                <w:sz w:val="22"/>
                <w:szCs w:val="22"/>
              </w:rPr>
            </w:pPr>
            <w:r>
              <w:rPr>
                <w:sz w:val="22"/>
                <w:szCs w:val="22"/>
              </w:rPr>
              <w:t>3.3.14. draudimo įmokos;</w:t>
            </w:r>
          </w:p>
          <w:p w:rsidR="00E450AD" w:rsidRDefault="00E450AD">
            <w:pPr>
              <w:jc w:val="both"/>
              <w:rPr>
                <w:sz w:val="22"/>
                <w:szCs w:val="22"/>
              </w:rPr>
            </w:pPr>
            <w:r>
              <w:rPr>
                <w:sz w:val="22"/>
                <w:szCs w:val="22"/>
              </w:rPr>
              <w:t>3.3.15. gyvūnų įsigijimo išlaidos;</w:t>
            </w:r>
          </w:p>
          <w:p w:rsidR="00E450AD" w:rsidRPr="00E450AD" w:rsidRDefault="00E450AD">
            <w:pPr>
              <w:jc w:val="both"/>
              <w:rPr>
                <w:sz w:val="22"/>
                <w:szCs w:val="22"/>
              </w:rPr>
            </w:pPr>
            <w:r>
              <w:rPr>
                <w:sz w:val="22"/>
                <w:szCs w:val="22"/>
              </w:rPr>
              <w:t>3.3.16. palūkanų mokėjimo ir išlaidos su išperkamosios nuomos/lizingo (finansinės nuomos) sutarties administravimu, pavyzdžiui, nuomoto</w:t>
            </w:r>
            <w:r w:rsidR="008F3367">
              <w:rPr>
                <w:sz w:val="22"/>
                <w:szCs w:val="22"/>
              </w:rPr>
              <w:t>j</w:t>
            </w:r>
            <w:r>
              <w:rPr>
                <w:sz w:val="22"/>
                <w:szCs w:val="22"/>
              </w:rPr>
              <w:t>o pelnas, palūkanų refinansavimo, pridėtinės išlaidos.</w:t>
            </w:r>
          </w:p>
          <w:p w:rsidR="0062313C" w:rsidRDefault="0062313C">
            <w:pPr>
              <w:jc w:val="both"/>
              <w:rPr>
                <w:sz w:val="22"/>
                <w:szCs w:val="22"/>
              </w:rPr>
            </w:pPr>
          </w:p>
        </w:tc>
      </w:tr>
    </w:tbl>
    <w:p w:rsidR="0036786E" w:rsidRDefault="0036786E" w:rsidP="0036786E">
      <w:pPr>
        <w:tabs>
          <w:tab w:val="left" w:pos="5171"/>
        </w:tabs>
      </w:pPr>
    </w:p>
    <w:p w:rsidR="0062313C" w:rsidRPr="0036786E" w:rsidRDefault="0036786E" w:rsidP="0036786E">
      <w:pPr>
        <w:tabs>
          <w:tab w:val="left" w:pos="3443"/>
        </w:tabs>
        <w:sectPr w:rsidR="0062313C" w:rsidRPr="0036786E" w:rsidSect="00414282">
          <w:headerReference w:type="default" r:id="rId7"/>
          <w:footerReference w:type="default" r:id="rId8"/>
          <w:headerReference w:type="first" r:id="rId9"/>
          <w:footerReference w:type="first" r:id="rId10"/>
          <w:pgSz w:w="16838" w:h="11906" w:orient="landscape"/>
          <w:pgMar w:top="57" w:right="720" w:bottom="720" w:left="720" w:header="567" w:footer="567" w:gutter="0"/>
          <w:cols w:space="1296"/>
          <w:formProt w:val="0"/>
          <w:titlePg/>
          <w:docGrid w:linePitch="360" w:charSpace="-6145"/>
        </w:sectPr>
      </w:pPr>
      <w:r>
        <w:tab/>
      </w:r>
    </w:p>
    <w:p w:rsidR="0062313C" w:rsidRDefault="0062313C">
      <w:pPr>
        <w:jc w:val="both"/>
      </w:pPr>
    </w:p>
    <w:tbl>
      <w:tblPr>
        <w:tblW w:w="15304"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62313C" w:rsidTr="004B465F">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Default="00893102">
            <w:pPr>
              <w:jc w:val="both"/>
              <w:rPr>
                <w:b/>
                <w:sz w:val="22"/>
                <w:szCs w:val="22"/>
              </w:rPr>
            </w:pPr>
            <w:r>
              <w:rPr>
                <w:b/>
                <w:sz w:val="22"/>
                <w:szCs w:val="22"/>
              </w:rPr>
              <w:t xml:space="preserve">4. VIETOS PROJEKTŲ TINKAMUMO FINANSUOTI SĄLYGOS IR VIETOS PROJEKTŲ VYKDYTOJŲ ĮSIPAREIGOJIMAI </w:t>
            </w:r>
          </w:p>
        </w:tc>
      </w:tr>
      <w:tr w:rsidR="0062313C" w:rsidTr="004B465F">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pPr>
            <w:r>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sz w:val="22"/>
                <w:szCs w:val="22"/>
              </w:rPr>
              <w:t>Vietos projektų tinkamumo vertinimo tvarką nustato Vietos projektų administravimo taisyklių 97–99 punktai.</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rsidP="00414282">
            <w:r>
              <w:rPr>
                <w:b/>
                <w:sz w:val="22"/>
                <w:szCs w:val="22"/>
                <w:u w:val="single"/>
              </w:rPr>
              <w:t>Tinkamumo finansuoti sąlygos: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spacing w:line="360" w:lineRule="auto"/>
              <w:ind w:firstLine="567"/>
              <w:jc w:val="both"/>
              <w:rPr>
                <w:sz w:val="22"/>
                <w:szCs w:val="22"/>
              </w:rPr>
            </w:pPr>
            <w:r w:rsidRPr="006817C9">
              <w:rPr>
                <w:rFonts w:eastAsia="Calibri"/>
                <w:b/>
                <w:sz w:val="22"/>
                <w:szCs w:val="22"/>
              </w:rPr>
              <w:t>Bendrosios tinkamumo sąlygos, susijusios su pareiškėju</w:t>
            </w:r>
            <w:r w:rsidRPr="00414282">
              <w:rPr>
                <w:rFonts w:eastAsia="Calibri"/>
                <w:sz w:val="22"/>
                <w:szCs w:val="22"/>
              </w:rPr>
              <w:t>, t. y. vietos projekto paraišką teikiantis fizinis ar juridinis asmuo turi:</w:t>
            </w:r>
          </w:p>
          <w:p w:rsidR="0062313C" w:rsidRPr="00414282" w:rsidRDefault="00893102">
            <w:pPr>
              <w:spacing w:line="360" w:lineRule="auto"/>
              <w:ind w:firstLine="567"/>
              <w:jc w:val="both"/>
              <w:rPr>
                <w:sz w:val="22"/>
                <w:szCs w:val="22"/>
              </w:rPr>
            </w:pPr>
            <w:r w:rsidRPr="00414282">
              <w:rPr>
                <w:rFonts w:eastAsia="Calibri"/>
                <w:sz w:val="22"/>
                <w:szCs w:val="22"/>
              </w:rPr>
              <w:t>1. atitikti VPS nurodytą tinkamą paramos gavėją pagal konkrečią VPS priemonę, pagal kurią skelbiamas kvietimas teikti vietos projektus;</w:t>
            </w:r>
          </w:p>
          <w:p w:rsidR="0062313C" w:rsidRPr="00414282" w:rsidRDefault="00893102">
            <w:pPr>
              <w:spacing w:line="360" w:lineRule="auto"/>
              <w:ind w:firstLine="567"/>
              <w:jc w:val="both"/>
              <w:rPr>
                <w:sz w:val="22"/>
                <w:szCs w:val="22"/>
              </w:rPr>
            </w:pPr>
            <w:r w:rsidRPr="00414282">
              <w:rPr>
                <w:rFonts w:eastAsia="Calibri"/>
                <w:sz w:val="22"/>
                <w:szCs w:val="22"/>
              </w:rPr>
              <w:t xml:space="preserve">2. būti baigęs įgyvendinti visus vietos projektus (netaikoma savivaldybių administracijoms ir kitoms biudžetinėms įstaigoms); </w:t>
            </w:r>
          </w:p>
          <w:p w:rsidR="0062313C" w:rsidRPr="00414282" w:rsidRDefault="00893102">
            <w:pPr>
              <w:spacing w:line="360" w:lineRule="auto"/>
              <w:ind w:firstLine="567"/>
              <w:jc w:val="both"/>
              <w:rPr>
                <w:sz w:val="22"/>
                <w:szCs w:val="22"/>
              </w:rPr>
            </w:pPr>
            <w:r w:rsidRPr="00414282">
              <w:rPr>
                <w:rFonts w:eastAsia="Calibri"/>
                <w:sz w:val="22"/>
                <w:szCs w:val="22"/>
              </w:rPr>
              <w:t>3. būti registruotas VPS vykdytojo, kuriai teikiama vietos projekto paraiška, teritorijoje ir vykdyti veiklą VPS vykdytojo teritorijoje (taikoma juridiniams asmenims)</w:t>
            </w:r>
            <w:r w:rsidRPr="00414282">
              <w:rPr>
                <w:rFonts w:eastAsia="Calibri"/>
                <w:iCs/>
                <w:color w:val="000000"/>
                <w:sz w:val="22"/>
                <w:szCs w:val="22"/>
              </w:rPr>
              <w:t>;</w:t>
            </w:r>
          </w:p>
          <w:p w:rsidR="0062313C" w:rsidRPr="00414282" w:rsidRDefault="00893102">
            <w:pPr>
              <w:spacing w:line="360" w:lineRule="auto"/>
              <w:ind w:firstLine="567"/>
              <w:jc w:val="both"/>
              <w:rPr>
                <w:sz w:val="22"/>
                <w:szCs w:val="22"/>
              </w:rPr>
            </w:pPr>
            <w:r w:rsidRPr="00414282">
              <w:rPr>
                <w:rFonts w:eastAsia="Calibri"/>
                <w:iCs/>
                <w:color w:val="000000"/>
                <w:sz w:val="22"/>
                <w:szCs w:val="22"/>
              </w:rPr>
              <w:t>4.</w:t>
            </w:r>
            <w:r w:rsidRPr="00414282">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62313C" w:rsidRPr="00414282" w:rsidRDefault="00893102">
            <w:pPr>
              <w:spacing w:line="360" w:lineRule="auto"/>
              <w:ind w:firstLine="567"/>
              <w:jc w:val="both"/>
              <w:rPr>
                <w:sz w:val="22"/>
                <w:szCs w:val="22"/>
              </w:rPr>
            </w:pPr>
            <w:r w:rsidRPr="00414282">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414282">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414282">
              <w:rPr>
                <w:rFonts w:eastAsia="Calibri"/>
                <w:sz w:val="22"/>
                <w:szCs w:val="22"/>
              </w:rPr>
              <w:t xml:space="preserve">; </w:t>
            </w:r>
          </w:p>
          <w:p w:rsidR="0062313C" w:rsidRPr="00414282" w:rsidRDefault="00893102">
            <w:pPr>
              <w:spacing w:line="360" w:lineRule="auto"/>
              <w:ind w:firstLine="567"/>
              <w:jc w:val="both"/>
              <w:rPr>
                <w:sz w:val="22"/>
                <w:szCs w:val="22"/>
              </w:rPr>
            </w:pPr>
            <w:r w:rsidRPr="00414282">
              <w:rPr>
                <w:rFonts w:eastAsia="Calibri"/>
                <w:sz w:val="22"/>
                <w:szCs w:val="22"/>
              </w:rPr>
              <w:t>6. tvarkyti buhalterinę apskaitą ir sudaryti finansines ataskaitas Lietuvos Respublikos teisės aktų nustatyta tvarka;</w:t>
            </w:r>
          </w:p>
          <w:p w:rsidR="0062313C" w:rsidRPr="00414282" w:rsidRDefault="00893102">
            <w:pPr>
              <w:spacing w:line="360" w:lineRule="auto"/>
              <w:ind w:firstLine="567"/>
              <w:jc w:val="both"/>
              <w:rPr>
                <w:sz w:val="22"/>
                <w:szCs w:val="22"/>
              </w:rPr>
            </w:pPr>
            <w:r w:rsidRPr="00414282">
              <w:rPr>
                <w:rFonts w:eastAsia="Calibri"/>
                <w:sz w:val="22"/>
                <w:szCs w:val="22"/>
              </w:rPr>
              <w:t>7.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414282">
              <w:rPr>
                <w:color w:val="000000"/>
                <w:sz w:val="22"/>
                <w:szCs w:val="22"/>
              </w:rPr>
              <w:t xml:space="preserve">areiškėjas yra netinkamas gauti paramą vietos projektui, jei </w:t>
            </w:r>
            <w:r w:rsidRPr="00414282">
              <w:rPr>
                <w:rFonts w:eastAsia="Calibri"/>
                <w:sz w:val="22"/>
                <w:szCs w:val="22"/>
              </w:rPr>
              <w:t xml:space="preserve">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w:t>
            </w:r>
            <w:r w:rsidRPr="00414282">
              <w:rPr>
                <w:rFonts w:eastAsia="Calibri"/>
                <w:sz w:val="22"/>
                <w:szCs w:val="22"/>
              </w:rPr>
              <w:lastRenderedPageBreak/>
              <w:t>1), su paskutiniais pakeitimais, padarytais 2015 m. rugsėjo 30 d. Komisijos deleguotuoju reglamentu (ES) 2015/2252 (OL 2015 L 321 p. 2), nurodytas paraiškų nepriimtinumo laikotarpis;</w:t>
            </w:r>
          </w:p>
          <w:p w:rsidR="0062313C" w:rsidRPr="00414282" w:rsidRDefault="00893102">
            <w:pPr>
              <w:spacing w:line="360" w:lineRule="auto"/>
              <w:ind w:firstLine="567"/>
              <w:jc w:val="both"/>
              <w:rPr>
                <w:sz w:val="22"/>
                <w:szCs w:val="22"/>
              </w:rPr>
            </w:pPr>
            <w:r w:rsidRPr="00414282">
              <w:rPr>
                <w:rFonts w:eastAsia="Calibri"/>
                <w:sz w:val="22"/>
                <w:szCs w:val="22"/>
              </w:rPr>
              <w:t xml:space="preserve">8. neturėti finansinių sunkumų, t. y. </w:t>
            </w:r>
            <w:r w:rsidRPr="00414282">
              <w:rPr>
                <w:rFonts w:eastAsia="Calibri"/>
                <w:color w:val="000000"/>
                <w:sz w:val="22"/>
                <w:szCs w:val="22"/>
              </w:rPr>
              <w:t>neturėti iškeltos bylos dėl bankroto, nebūti likviduojamas;</w:t>
            </w:r>
          </w:p>
          <w:p w:rsidR="0062313C" w:rsidRPr="00414282" w:rsidRDefault="00893102">
            <w:pPr>
              <w:spacing w:line="360" w:lineRule="auto"/>
              <w:ind w:firstLine="567"/>
              <w:jc w:val="both"/>
              <w:rPr>
                <w:sz w:val="22"/>
                <w:szCs w:val="22"/>
              </w:rPr>
            </w:pPr>
            <w:r w:rsidRPr="00414282">
              <w:rPr>
                <w:rFonts w:eastAsia="Calibri"/>
                <w:sz w:val="22"/>
                <w:szCs w:val="22"/>
              </w:rPr>
              <w:t>9. veikti sąžiningai, t. y.:</w:t>
            </w:r>
          </w:p>
          <w:p w:rsidR="0062313C" w:rsidRPr="00414282" w:rsidRDefault="00893102">
            <w:pPr>
              <w:spacing w:line="360" w:lineRule="auto"/>
              <w:ind w:firstLine="567"/>
              <w:jc w:val="both"/>
              <w:rPr>
                <w:sz w:val="22"/>
                <w:szCs w:val="22"/>
              </w:rPr>
            </w:pPr>
            <w:r w:rsidRPr="00414282">
              <w:rPr>
                <w:sz w:val="22"/>
                <w:szCs w:val="22"/>
              </w:rPr>
              <w:t xml:space="preserve">9.1. savo veiksmais ar neveikimu nebūti sukūręs neteisėtų sąlygų gauti paramą vietos projektams. Galimai neteisėtų sąlygų gauti paramą vietos projektams sukūrimas nustatomas pagal Galimai neteisėtų </w:t>
            </w:r>
            <w:r w:rsidRPr="00414282">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2313C" w:rsidRPr="00414282" w:rsidRDefault="00893102">
            <w:pPr>
              <w:spacing w:line="360" w:lineRule="auto"/>
              <w:ind w:firstLine="567"/>
              <w:jc w:val="both"/>
              <w:rPr>
                <w:sz w:val="22"/>
                <w:szCs w:val="22"/>
              </w:rPr>
            </w:pPr>
            <w:r w:rsidRPr="00414282">
              <w:rPr>
                <w:color w:val="000000"/>
                <w:sz w:val="22"/>
                <w:szCs w:val="22"/>
              </w:rPr>
              <w:t>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414282">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(-iai)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2313C" w:rsidRPr="00414282" w:rsidRDefault="00893102">
            <w:pPr>
              <w:spacing w:line="360" w:lineRule="auto"/>
              <w:ind w:firstLine="567"/>
              <w:jc w:val="both"/>
              <w:rPr>
                <w:sz w:val="22"/>
                <w:szCs w:val="22"/>
              </w:rPr>
            </w:pPr>
            <w:r w:rsidRPr="00414282">
              <w:rPr>
                <w:sz w:val="22"/>
                <w:szCs w:val="22"/>
              </w:rPr>
              <w:lastRenderedPageBreak/>
              <w:t>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2313C" w:rsidRPr="00414282" w:rsidRDefault="00893102">
            <w:pPr>
              <w:spacing w:line="360" w:lineRule="auto"/>
              <w:ind w:firstLine="567"/>
              <w:jc w:val="both"/>
              <w:rPr>
                <w:sz w:val="22"/>
                <w:szCs w:val="22"/>
              </w:rPr>
            </w:pPr>
            <w:r w:rsidRPr="00414282">
              <w:rPr>
                <w:sz w:val="22"/>
                <w:szCs w:val="22"/>
              </w:rPr>
              <w:t>9.2.2. aplinkybės, susijusios su nušalinimo prašančiu asmeniu, įrodo, kad prašantis nušalinti asmuo galės nešališkai ir neobjektyviai (kaip to reikalauja Reglamento (ES) Nr. 966/2012 57 straipsnis), atlikti savo pareigas, susijusias su vietos projektų atranka;</w:t>
            </w:r>
          </w:p>
          <w:p w:rsidR="0062313C" w:rsidRDefault="00893102">
            <w:pPr>
              <w:spacing w:line="360" w:lineRule="auto"/>
              <w:ind w:firstLine="567"/>
              <w:jc w:val="both"/>
            </w:pPr>
            <w:r w:rsidRPr="00414282">
              <w:rPr>
                <w:sz w:val="22"/>
                <w:szCs w:val="22"/>
              </w:rPr>
              <w:t xml:space="preserve">9.3. </w:t>
            </w:r>
            <w:r w:rsidRPr="00414282">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pažeidimo nustatymo priėmimo dienos;</w:t>
            </w:r>
          </w:p>
        </w:tc>
      </w:tr>
      <w:tr w:rsidR="0062313C"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Specialiosios tinkamumo sąlygos pareiškėjui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Papildomos tinkamumo sąlygos pareiškėjui: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C67424" w:rsidRDefault="0062313C">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5245" w:rsidRPr="00414282" w:rsidRDefault="00893102" w:rsidP="004D5245">
            <w:pPr>
              <w:pStyle w:val="Pagrindinistekstas"/>
              <w:shd w:val="clear" w:color="auto" w:fill="FFFFFF"/>
              <w:spacing w:line="360" w:lineRule="auto"/>
              <w:jc w:val="both"/>
              <w:rPr>
                <w:sz w:val="22"/>
                <w:szCs w:val="22"/>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rsidRPr="00414282">
              <w:rPr>
                <w:sz w:val="22"/>
                <w:szCs w:val="22"/>
              </w:rPr>
              <w:t>1. Projektas nėra tinkamas paramai gauti, jeigu iki paramos paraiškos pateikimo dienos</w:t>
            </w:r>
            <w:r w:rsidRPr="00414282">
              <w:rPr>
                <w:color w:val="FF0000"/>
                <w:sz w:val="22"/>
                <w:szCs w:val="22"/>
              </w:rPr>
              <w:t xml:space="preserve"> </w:t>
            </w:r>
            <w:r w:rsidRPr="00414282">
              <w:rPr>
                <w:sz w:val="22"/>
                <w:szCs w:val="22"/>
              </w:rPr>
              <w:t>pareiškėjas įsigijo projekte numatytas investicijas, kurioms prašoma paramos, ir nepatyrė tik bendrųjų ir viešinimo išlaidų.</w:t>
            </w:r>
            <w:bookmarkStart w:id="6" w:name="part_854e63d5ffb54cbda3ecfd89c65d4dc0"/>
            <w:bookmarkStart w:id="7" w:name="part_7b66ab620e4c4a9c98e51051fa423a7d"/>
            <w:bookmarkEnd w:id="6"/>
            <w:bookmarkEnd w:id="7"/>
          </w:p>
          <w:p w:rsidR="0062313C" w:rsidRPr="00414282" w:rsidRDefault="00893102" w:rsidP="004D5245">
            <w:pPr>
              <w:pStyle w:val="Pagrindinistekstas"/>
              <w:shd w:val="clear" w:color="auto" w:fill="FFFFFF"/>
              <w:spacing w:line="360" w:lineRule="auto"/>
              <w:jc w:val="both"/>
              <w:rPr>
                <w:sz w:val="22"/>
                <w:szCs w:val="22"/>
              </w:rPr>
            </w:pPr>
            <w:r w:rsidRPr="00414282">
              <w:rPr>
                <w:sz w:val="22"/>
                <w:szCs w:val="22"/>
              </w:rPr>
              <w:t xml:space="preserve">2. Pareiškėjas turi užtikrinti, kad projekte numatytos išlaidos, kurioms finansuoti prašoma paramos, nebuvo, nėra ir nebus finansuojamos iš kitų ES fondų, kitų viešųjų lėšų. </w:t>
            </w:r>
          </w:p>
          <w:p w:rsidR="0062313C" w:rsidRPr="00414282" w:rsidRDefault="00893102" w:rsidP="004D5245">
            <w:pPr>
              <w:pStyle w:val="Pagrindinistekstas"/>
              <w:shd w:val="clear" w:color="auto" w:fill="FFFFFF"/>
              <w:spacing w:line="360" w:lineRule="auto"/>
              <w:jc w:val="both"/>
              <w:rPr>
                <w:sz w:val="22"/>
                <w:szCs w:val="22"/>
              </w:rPr>
            </w:pPr>
            <w:bookmarkStart w:id="8" w:name="part_82ab003231494edb8a6cbb8d979b51ef"/>
            <w:bookmarkEnd w:id="8"/>
            <w:r w:rsidRPr="00414282">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 </w:t>
            </w:r>
          </w:p>
          <w:p w:rsidR="0062313C" w:rsidRPr="00414282" w:rsidRDefault="00893102">
            <w:pPr>
              <w:pStyle w:val="Pagrindinistekstas"/>
              <w:shd w:val="clear" w:color="auto" w:fill="FFFFFF"/>
              <w:spacing w:line="360" w:lineRule="auto"/>
              <w:jc w:val="both"/>
              <w:rPr>
                <w:sz w:val="22"/>
                <w:szCs w:val="22"/>
              </w:rPr>
            </w:pPr>
            <w:bookmarkStart w:id="9" w:name="part_a44508c4d5c44f84bf4363c96f9076d7"/>
            <w:bookmarkStart w:id="10" w:name="part_62b924d4ed264c5ca0f2a404469bb9e7"/>
            <w:bookmarkStart w:id="11" w:name="part_eabc5002ac2c4b0bb7e7f8e3c0aa5580"/>
            <w:bookmarkEnd w:id="9"/>
            <w:bookmarkEnd w:id="10"/>
            <w:bookmarkEnd w:id="11"/>
            <w:r w:rsidRPr="00414282">
              <w:rPr>
                <w:sz w:val="22"/>
                <w:szCs w:val="22"/>
              </w:rPr>
              <w:t xml:space="preserve">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w:t>
            </w:r>
            <w:r w:rsidRPr="00414282">
              <w:rPr>
                <w:sz w:val="22"/>
                <w:szCs w:val="22"/>
              </w:rPr>
              <w:lastRenderedPageBreak/>
              <w:t xml:space="preserve">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p>
          <w:p w:rsidR="0062313C" w:rsidRPr="00414282" w:rsidRDefault="004D5245" w:rsidP="004D5245">
            <w:pPr>
              <w:pStyle w:val="Pagrindinistekstas"/>
              <w:shd w:val="clear" w:color="auto" w:fill="FFFFFF"/>
              <w:spacing w:line="360" w:lineRule="auto"/>
              <w:jc w:val="both"/>
              <w:rPr>
                <w:sz w:val="22"/>
                <w:szCs w:val="22"/>
              </w:rPr>
            </w:pPr>
            <w:bookmarkStart w:id="12" w:name="part_2dff6230ccf849b6bd9832ba22c5ef38"/>
            <w:bookmarkEnd w:id="12"/>
            <w:r w:rsidRPr="00414282">
              <w:rPr>
                <w:sz w:val="22"/>
                <w:szCs w:val="22"/>
              </w:rPr>
              <w:t>5</w:t>
            </w:r>
            <w:r w:rsidR="00893102" w:rsidRPr="00414282">
              <w:rPr>
                <w:sz w:val="22"/>
                <w:szCs w:val="22"/>
              </w:rPr>
              <w:t xml:space="preserve">.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 </w:t>
            </w:r>
          </w:p>
          <w:p w:rsidR="0062313C" w:rsidRPr="00414282" w:rsidRDefault="004D5245" w:rsidP="004D5245">
            <w:pPr>
              <w:pStyle w:val="Pagrindinistekstas"/>
              <w:shd w:val="clear" w:color="auto" w:fill="FFFFFF"/>
              <w:spacing w:line="360" w:lineRule="auto"/>
              <w:jc w:val="both"/>
              <w:rPr>
                <w:sz w:val="22"/>
                <w:szCs w:val="22"/>
              </w:rPr>
            </w:pPr>
            <w:bookmarkStart w:id="13" w:name="part_0c3eff1e609d4141b25866de27f88c46"/>
            <w:bookmarkEnd w:id="13"/>
            <w:r w:rsidRPr="00414282">
              <w:rPr>
                <w:sz w:val="22"/>
                <w:szCs w:val="22"/>
              </w:rPr>
              <w:t>6</w:t>
            </w:r>
            <w:r w:rsidR="00893102" w:rsidRPr="00414282">
              <w:rPr>
                <w:sz w:val="22"/>
                <w:szCs w:val="22"/>
              </w:rPr>
              <w:t xml:space="preserve">. </w:t>
            </w:r>
            <w:bookmarkStart w:id="14" w:name="part_7b296f94114040c3b8791389305894ed"/>
            <w:bookmarkEnd w:id="14"/>
            <w:r w:rsidR="00893102" w:rsidRPr="00414282">
              <w:rPr>
                <w:sz w:val="22"/>
                <w:szCs w:val="22"/>
              </w:rPr>
              <w:t>Nekilnojamasis turtas, į kurį investuojama, paramos paraiškos pateikimo dieną pareiškėjo valdomas teisėtais pagrindais:</w:t>
            </w:r>
          </w:p>
          <w:p w:rsidR="0062313C" w:rsidRPr="00414282" w:rsidRDefault="004D5245" w:rsidP="004D5245">
            <w:pPr>
              <w:pStyle w:val="Pagrindinistekstas"/>
              <w:shd w:val="clear" w:color="auto" w:fill="FFFFFF"/>
              <w:spacing w:line="360" w:lineRule="auto"/>
              <w:jc w:val="both"/>
              <w:rPr>
                <w:sz w:val="22"/>
                <w:szCs w:val="22"/>
              </w:rPr>
            </w:pPr>
            <w:bookmarkStart w:id="15" w:name="part_aea0fb868cbf40a7878f20b098913930"/>
            <w:bookmarkEnd w:id="15"/>
            <w:r w:rsidRPr="00414282">
              <w:rPr>
                <w:sz w:val="22"/>
                <w:szCs w:val="22"/>
              </w:rPr>
              <w:t>6</w:t>
            </w:r>
            <w:r w:rsidR="00893102" w:rsidRPr="00414282">
              <w:rPr>
                <w:sz w:val="22"/>
                <w:szCs w:val="22"/>
              </w:rPr>
              <w:t>.1. kai numatoma investuoti į naujų statinių statybą, žemė po numatomais statyti statiniais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w:t>
            </w:r>
          </w:p>
          <w:p w:rsidR="0062313C" w:rsidRPr="00414282" w:rsidRDefault="004D5245" w:rsidP="004D5245">
            <w:pPr>
              <w:pStyle w:val="Pagrindinistekstas"/>
              <w:shd w:val="clear" w:color="auto" w:fill="FFFFFF"/>
              <w:spacing w:line="360" w:lineRule="auto"/>
              <w:jc w:val="both"/>
              <w:rPr>
                <w:sz w:val="22"/>
                <w:szCs w:val="22"/>
              </w:rPr>
            </w:pPr>
            <w:bookmarkStart w:id="16" w:name="part_5bdec6f899fa4787960469add38c1d46"/>
            <w:bookmarkEnd w:id="16"/>
            <w:r w:rsidRPr="00414282">
              <w:rPr>
                <w:sz w:val="22"/>
                <w:szCs w:val="22"/>
              </w:rPr>
              <w:t>6</w:t>
            </w:r>
            <w:r w:rsidR="00893102" w:rsidRPr="00414282">
              <w:rPr>
                <w:sz w:val="22"/>
                <w:szCs w:val="22"/>
              </w:rPr>
              <w:t xml:space="preserve">.2. statiniai, į kuriuos investuojama paramos lėšomis, pareiškėjui 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rsidR="0062313C" w:rsidRPr="00414282" w:rsidRDefault="004B465F" w:rsidP="004B465F">
            <w:pPr>
              <w:pStyle w:val="Pagrindinistekstas"/>
              <w:shd w:val="clear" w:color="auto" w:fill="FFFFFF"/>
              <w:spacing w:line="360" w:lineRule="auto"/>
              <w:jc w:val="both"/>
              <w:rPr>
                <w:sz w:val="22"/>
                <w:szCs w:val="22"/>
              </w:rPr>
            </w:pPr>
            <w:bookmarkStart w:id="17" w:name="part_b9f21932adbe42dd9b1ae2749d00abad"/>
            <w:bookmarkEnd w:id="17"/>
            <w:r w:rsidRPr="00414282">
              <w:rPr>
                <w:sz w:val="22"/>
                <w:szCs w:val="22"/>
              </w:rPr>
              <w:t>6</w:t>
            </w:r>
            <w:r w:rsidR="00893102" w:rsidRPr="00414282">
              <w:rPr>
                <w:sz w:val="22"/>
                <w:szCs w:val="22"/>
              </w:rPr>
              <w:t xml:space="preserve">.3. tuo atveju, kai nekilnojamasis turtas, į kurį investuojama paramos lėšomis (išskyrus naujai statomus pastatus ir (arba) statinius), priklauso pareiškėjui su kitais asmenimis, pateikiamas rašytinis bendraturčio (-ių) sutikimas investuoti į jam kartu su pareiškėju priklausantį turtą ir plėtoti verslo plane numatytą veiklą </w:t>
            </w:r>
            <w:r w:rsidR="00893102" w:rsidRPr="00414282">
              <w:rPr>
                <w:sz w:val="22"/>
                <w:szCs w:val="22"/>
              </w:rPr>
              <w:lastRenderedPageBreak/>
              <w:t>ne trumpiau kaip 8 metus nuo paramos paraiškos pateikimo dienos.</w:t>
            </w:r>
          </w:p>
          <w:p w:rsidR="0062313C" w:rsidRPr="004B465F" w:rsidRDefault="004B465F" w:rsidP="004B465F">
            <w:pPr>
              <w:pStyle w:val="Pagrindinistekstas"/>
              <w:shd w:val="clear" w:color="auto" w:fill="FFFFFF"/>
              <w:spacing w:line="360" w:lineRule="auto"/>
              <w:jc w:val="both"/>
            </w:pPr>
            <w:bookmarkStart w:id="18" w:name="part_9d14b307e99740e1a760c9edcd919d9a"/>
            <w:bookmarkEnd w:id="18"/>
            <w:r w:rsidRPr="00414282">
              <w:rPr>
                <w:sz w:val="22"/>
                <w:szCs w:val="22"/>
              </w:rPr>
              <w:t>7</w:t>
            </w:r>
            <w:r w:rsidR="00893102" w:rsidRPr="00414282">
              <w:rPr>
                <w:sz w:val="22"/>
                <w:szCs w:val="22"/>
              </w:rPr>
              <w:t>.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bookmarkStart w:id="19" w:name="part_fb026330074846a09dc5a4e92f467b13"/>
            <w:bookmarkEnd w:id="19"/>
          </w:p>
        </w:tc>
      </w:tr>
      <w:tr w:rsidR="0062313C" w:rsidTr="004B465F">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Bendrosios tinkamumo sąlygos</w:t>
            </w:r>
            <w:r>
              <w:rPr>
                <w:rFonts w:eastAsia="Calibri"/>
                <w:b/>
                <w:sz w:val="22"/>
              </w:rPr>
              <w:t xml:space="preserve">, susijusios su vietos projektu: </w:t>
            </w:r>
          </w:p>
          <w:p w:rsidR="0062313C" w:rsidRPr="00414282" w:rsidRDefault="00893102">
            <w:pPr>
              <w:spacing w:line="360" w:lineRule="auto"/>
              <w:ind w:firstLine="567"/>
              <w:jc w:val="both"/>
              <w:rPr>
                <w:sz w:val="22"/>
                <w:szCs w:val="22"/>
              </w:rPr>
            </w:pPr>
            <w:r>
              <w:rPr>
                <w:rFonts w:eastAsia="Calibri"/>
              </w:rPr>
              <w:t xml:space="preserve">1. </w:t>
            </w:r>
            <w:r w:rsidRPr="00414282">
              <w:rPr>
                <w:rFonts w:eastAsia="Calibri"/>
                <w:sz w:val="22"/>
                <w:szCs w:val="22"/>
              </w:rPr>
              <w:t xml:space="preserve">vietos projektas turi būti parengtas pagal nustatytą vietos projekto paraiškos formą. Vietos projekto paraiškos forma yra sudėtinė Vietos projektų finansavimo sąlygų aprašo dalis. </w:t>
            </w:r>
          </w:p>
          <w:p w:rsidR="0062313C" w:rsidRPr="00414282" w:rsidRDefault="00893102">
            <w:pPr>
              <w:spacing w:line="360" w:lineRule="auto"/>
              <w:ind w:firstLine="567"/>
              <w:jc w:val="both"/>
              <w:rPr>
                <w:sz w:val="22"/>
                <w:szCs w:val="22"/>
              </w:rPr>
            </w:pPr>
            <w:r w:rsidRPr="00414282">
              <w:rPr>
                <w:rFonts w:eastAsia="Calibri"/>
                <w:sz w:val="22"/>
                <w:szCs w:val="22"/>
              </w:rPr>
              <w:t>2. vietos projekto tikslai turi atitikti VPS priemonės (-ių), pagal kurią (-ias) teikiamas vietos projektas, tikslus ir prisidėti prie jų įgyvendinimo;</w:t>
            </w:r>
          </w:p>
          <w:p w:rsidR="0062313C" w:rsidRPr="00414282" w:rsidRDefault="00893102">
            <w:pPr>
              <w:spacing w:line="360" w:lineRule="auto"/>
              <w:ind w:firstLine="567"/>
              <w:jc w:val="both"/>
              <w:rPr>
                <w:sz w:val="22"/>
                <w:szCs w:val="22"/>
              </w:rPr>
            </w:pPr>
            <w:r w:rsidRPr="00414282">
              <w:rPr>
                <w:rFonts w:eastAsia="Calibri"/>
                <w:sz w:val="22"/>
                <w:szCs w:val="22"/>
              </w:rPr>
              <w:t>3. vietos projektas turi būti įgyvendinamas:</w:t>
            </w:r>
          </w:p>
          <w:p w:rsidR="0062313C" w:rsidRPr="00414282" w:rsidRDefault="00893102">
            <w:pPr>
              <w:spacing w:line="360" w:lineRule="auto"/>
              <w:ind w:firstLine="567"/>
              <w:jc w:val="both"/>
              <w:rPr>
                <w:sz w:val="22"/>
                <w:szCs w:val="22"/>
              </w:rPr>
            </w:pPr>
            <w:r w:rsidRPr="00414282">
              <w:rPr>
                <w:rFonts w:eastAsia="Calibri"/>
                <w:sz w:val="22"/>
                <w:szCs w:val="22"/>
              </w:rPr>
              <w:t>3.1. ŽRVVG teritorijoje, jeigu vietos projekte numatyta ekonominė veikla, susijusi su prekių ir (arba) produktų gamyba, perdirbimu, rinkodara (paruošimu pardavimui, sandėliavimu). Iš paramos vietos projektui lėšų įrengtos gamybinės patalpos, sandėliai, įsigyta technika, įranga turi būti vietos projekto paraiškoje nurodytoje vietoje, kuri turi būti ŽRVVG teritorijoje. ŽRVVG teritorijoje pagamintų prekių ir (arba) produktų pardavimas galimas ŽRVVG teritorijoje ir už jos ribų;</w:t>
            </w:r>
          </w:p>
          <w:p w:rsidR="0062313C" w:rsidRPr="00414282" w:rsidRDefault="00893102">
            <w:pPr>
              <w:spacing w:line="360" w:lineRule="auto"/>
              <w:ind w:firstLine="567"/>
              <w:jc w:val="both"/>
              <w:rPr>
                <w:sz w:val="22"/>
                <w:szCs w:val="22"/>
              </w:rPr>
            </w:pPr>
            <w:r w:rsidRPr="00414282">
              <w:rPr>
                <w:rFonts w:eastAsia="Calibri"/>
                <w:sz w:val="22"/>
                <w:szCs w:val="22"/>
              </w:rPr>
              <w:t>3.2.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62313C" w:rsidRPr="00414282" w:rsidRDefault="00893102">
            <w:pPr>
              <w:spacing w:line="360" w:lineRule="auto"/>
              <w:ind w:firstLine="567"/>
              <w:jc w:val="both"/>
              <w:rPr>
                <w:sz w:val="22"/>
                <w:szCs w:val="22"/>
              </w:rPr>
            </w:pPr>
            <w:r w:rsidRPr="00414282">
              <w:rPr>
                <w:rFonts w:eastAsia="Calibri"/>
                <w:sz w:val="22"/>
                <w:szCs w:val="22"/>
              </w:rPr>
              <w:t xml:space="preserve">3.3. jeigu vietos projekte numatyta veikla, susijusi su investicijomis į nekilnojamąjį turtą, nekilnojamojo turto registracijos vieta turi būti ŽRVVG teritorijoje; </w:t>
            </w:r>
          </w:p>
          <w:p w:rsidR="0062313C" w:rsidRPr="00414282" w:rsidRDefault="00893102">
            <w:pPr>
              <w:spacing w:line="360" w:lineRule="auto"/>
              <w:ind w:firstLine="567"/>
              <w:jc w:val="both"/>
              <w:rPr>
                <w:sz w:val="22"/>
                <w:szCs w:val="22"/>
              </w:rPr>
            </w:pPr>
            <w:r w:rsidRPr="00414282">
              <w:rPr>
                <w:rFonts w:eastAsia="Calibri"/>
                <w:sz w:val="22"/>
                <w:szCs w:val="22"/>
              </w:rPr>
              <w:t xml:space="preserve">3.4. ŽRVVG teritorijoje, jeigu vietos projekte numatyta socialinio pobūdžio veikla; </w:t>
            </w:r>
          </w:p>
          <w:p w:rsidR="0062313C" w:rsidRPr="00414282" w:rsidRDefault="00893102">
            <w:pPr>
              <w:shd w:val="clear" w:color="auto" w:fill="FFFFFF"/>
              <w:spacing w:line="360" w:lineRule="auto"/>
              <w:ind w:firstLine="567"/>
              <w:jc w:val="both"/>
              <w:rPr>
                <w:sz w:val="22"/>
                <w:szCs w:val="22"/>
              </w:rPr>
            </w:pPr>
            <w:r w:rsidRPr="00414282">
              <w:rPr>
                <w:rFonts w:eastAsia="Calibri"/>
                <w:sz w:val="22"/>
                <w:szCs w:val="22"/>
              </w:rPr>
              <w:t>4. jeigu vietos projekte numatytos investicijos naujo verslo kūrimui arba esamo verslo plėtrai,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žuvininkystės sektoriaus 2014–</w:t>
            </w:r>
            <w:r w:rsidRPr="00414282">
              <w:rPr>
                <w:rFonts w:eastAsia="Calibri"/>
                <w:sz w:val="22"/>
                <w:szCs w:val="22"/>
              </w:rPr>
              <w:lastRenderedPageBreak/>
              <w:t>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Ekonominio gyvybingumo kriterijai, taikomi vietos projektams, turi būti apskaičiuojami ir taikomi Ekonominio gyvybingumo nustatymo taisyklėse nustatyta tvarka;</w:t>
            </w:r>
          </w:p>
          <w:p w:rsidR="0062313C" w:rsidRPr="00414282" w:rsidRDefault="00893102">
            <w:pPr>
              <w:shd w:val="clear" w:color="auto" w:fill="FFFFFF"/>
              <w:spacing w:line="360" w:lineRule="auto"/>
              <w:ind w:firstLine="629"/>
              <w:jc w:val="both"/>
              <w:rPr>
                <w:sz w:val="22"/>
                <w:szCs w:val="22"/>
              </w:rPr>
            </w:pPr>
            <w:r w:rsidRPr="00414282">
              <w:rPr>
                <w:color w:val="000000"/>
                <w:sz w:val="22"/>
                <w:szCs w:val="22"/>
              </w:rPr>
              <w:t xml:space="preserve">5. jei vietos projekte numatyta statinių statyba (naujo statinio statyba, statinio rekonstravimas, statinio kapitalinis remontas) ar statinio ir technologinių inžinerinių sistemų įrengimas, kartu su vietos projekto paraiška pateikiamas statinio techninis projektas arba projektiniai pasiūlymai ir statinio statybos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ne vėliau, kaip su pirmu mokėjimo prašymu. Jei vietos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iki pirmojo mokėjimo prašymo arba su pirmu mokėjimo prašymu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aiškinamasis raštas, kuriame nurodoma statinio naudojimo paskirtis, statybos vieta, projektuojamą (-us) statinį (-ius)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Vietos projekto vykdytojas kartu su </w:t>
            </w:r>
            <w:r w:rsidRPr="00414282">
              <w:rPr>
                <w:color w:val="000000"/>
                <w:sz w:val="22"/>
                <w:szCs w:val="22"/>
              </w:rPr>
              <w:lastRenderedPageBreak/>
              <w:t>paskutiniu mokėjimo prašymu turi pateikti dokumentus apie statybų užbaigimą ir įregistravimą Nekilnojamojo turto registre. Jei vietos projekte numatyta naujo statinio statyba, statinio rekonstravimas ar statinio kapitalinis remontas, tačiau šiems darbams paramos vietos projektui neprašoma, šiame Taisyklių papunktyje nurodyti reikalavimai netaikomi;</w:t>
            </w:r>
          </w:p>
          <w:p w:rsidR="0062313C" w:rsidRPr="00414282" w:rsidRDefault="00893102">
            <w:pPr>
              <w:spacing w:line="360" w:lineRule="auto"/>
              <w:ind w:firstLine="567"/>
              <w:jc w:val="both"/>
              <w:rPr>
                <w:sz w:val="22"/>
                <w:szCs w:val="22"/>
              </w:rPr>
            </w:pPr>
            <w:r w:rsidRPr="00414282">
              <w:rPr>
                <w:rFonts w:eastAsia="Calibri"/>
                <w:sz w:val="22"/>
                <w:szCs w:val="22"/>
              </w:rPr>
              <w:t>6. jeigu vietos projekte numatytos investicijos į nekilnojamąjį turtą:</w:t>
            </w:r>
          </w:p>
          <w:p w:rsidR="0062313C" w:rsidRPr="00414282" w:rsidRDefault="00893102">
            <w:pPr>
              <w:spacing w:line="360" w:lineRule="auto"/>
              <w:ind w:firstLine="567"/>
              <w:jc w:val="both"/>
              <w:rPr>
                <w:sz w:val="22"/>
                <w:szCs w:val="22"/>
              </w:rPr>
            </w:pPr>
            <w:r w:rsidRPr="00414282">
              <w:rPr>
                <w:rFonts w:eastAsia="Calibri"/>
                <w:sz w:val="22"/>
                <w:szCs w:val="22"/>
              </w:rPr>
              <w:t>6.1. kai numatoma investuoti į naujų statinių statybą, žemė po numatomais statyti statiniais turi pareiškėjui priklausyti nuosavybės teise, būti nuomojama arba būti kitaip užtikrinamas teisėtas naudojimasis ja ne trumpesnį kaip 8 metų laikotarpį nuo vietos projekto paraiškos pateikimo dienos. Jei žemė yra valdoma nuomos, panaudos ar kitais pagrindais, nuomos, panaudos sutartys iki vietos projekto paraiškos pateikimo dienos turi būti įregistruotos VĮ Registrų centre. Nuomos, panaudos sutartyje ar kitais pagrindais naudojamos žemės valdymo ir naudojimo teisę suteikiančiuose dokumentuose turi būti aptarta statybų galimybė (atitiktis šiam kriterijui gali būti tikslinama vietos projekto paraiškos vertinimo metu). Reikalavimas netaikomas, kai numatoma investuoti į pagal prigimtį kilnojamuosius daiktus, kurie nepriskiriami statiniams (neturi Lietuvos Respublikos statybos įstatyme numatytų statinio požymių);</w:t>
            </w:r>
          </w:p>
          <w:p w:rsidR="0062313C" w:rsidRPr="00414282" w:rsidRDefault="00893102">
            <w:pPr>
              <w:spacing w:line="360" w:lineRule="auto"/>
              <w:ind w:firstLine="567"/>
              <w:jc w:val="both"/>
              <w:rPr>
                <w:sz w:val="22"/>
                <w:szCs w:val="22"/>
              </w:rPr>
            </w:pPr>
            <w:r w:rsidRPr="00414282">
              <w:rPr>
                <w:rFonts w:eastAsia="Calibri"/>
                <w:color w:val="000000"/>
                <w:sz w:val="22"/>
                <w:szCs w:val="22"/>
              </w:rPr>
              <w:t xml:space="preserve">6.2. statiniai, į kuriuos investuojama, pareiškėjui turi priklausyti nuosavybės teise, būti nuomojami arba būti kitaip užtikrinamas teisėtas naudojimasis jais ne trumpesnį kaip 8 metų laikotarpį nuo vietos projekto paraiškos pateikimo dienos. Jei statiniai yra valdomi nuomos, panaudos ar kitais pagrindais, nuomos, panaudos sutartys iki vietos projekto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vietos projekto paraiškos vertinimo metu); </w:t>
            </w:r>
          </w:p>
          <w:p w:rsidR="0062313C" w:rsidRPr="00414282" w:rsidRDefault="00893102">
            <w:pPr>
              <w:spacing w:line="360" w:lineRule="auto"/>
              <w:ind w:firstLine="567"/>
              <w:jc w:val="both"/>
              <w:rPr>
                <w:sz w:val="22"/>
                <w:szCs w:val="22"/>
              </w:rPr>
            </w:pPr>
            <w:r w:rsidRPr="00414282">
              <w:rPr>
                <w:rFonts w:eastAsia="Calibri"/>
                <w:color w:val="000000"/>
                <w:sz w:val="22"/>
                <w:szCs w:val="22"/>
              </w:rPr>
              <w:t>6.3. tuo atveju, kai nekilnojamasis turtas, į kurį investuojama (išskyrus naujai statomus pastatus ir (arba) statinius), priklauso pareiškėjui su kitais asmenimis, turi būti pateikiamas rašytinis bendraturčio (-ių) sutikimas investuoti į jam kartu su pareiškėju priklausantį turtą ir plėtoti vietos projekto verslo plane numatytą veiklą ne trumpiau kaip 8 metus nuo vietos projekto paraiškos pateikimo dienos;</w:t>
            </w:r>
          </w:p>
          <w:p w:rsidR="0062313C" w:rsidRPr="00414282" w:rsidRDefault="00893102">
            <w:pPr>
              <w:spacing w:line="360" w:lineRule="auto"/>
              <w:ind w:firstLine="567"/>
              <w:jc w:val="both"/>
              <w:rPr>
                <w:sz w:val="22"/>
                <w:szCs w:val="22"/>
              </w:rPr>
            </w:pPr>
            <w:r w:rsidRPr="00414282">
              <w:rPr>
                <w:color w:val="000000"/>
                <w:sz w:val="22"/>
                <w:szCs w:val="22"/>
              </w:rPr>
              <w:t>7. jei vietos projekte numatytos investicijos, susijusios su licencijuojama veikla arba veikla, kuriai vykdyti turi būti išduotas leidimas, ne vėliau kaip kartu su galutiniu mokėjimo prašymu turi būti pateikta licencijos arba leidimo kopija;</w:t>
            </w:r>
          </w:p>
          <w:p w:rsidR="0062313C" w:rsidRPr="00414282" w:rsidRDefault="00893102">
            <w:pPr>
              <w:spacing w:line="360" w:lineRule="auto"/>
              <w:ind w:firstLine="567"/>
              <w:jc w:val="both"/>
              <w:rPr>
                <w:sz w:val="22"/>
                <w:szCs w:val="22"/>
              </w:rPr>
            </w:pPr>
            <w:r w:rsidRPr="00414282">
              <w:rPr>
                <w:color w:val="000000"/>
                <w:sz w:val="22"/>
                <w:szCs w:val="22"/>
              </w:rPr>
              <w:t>8. vietos projekto turinys turi būti nesusijęs su šiomis veiklos sritimis:</w:t>
            </w:r>
          </w:p>
          <w:p w:rsidR="0062313C" w:rsidRPr="00414282" w:rsidRDefault="00893102">
            <w:pPr>
              <w:spacing w:line="360" w:lineRule="auto"/>
              <w:ind w:firstLine="567"/>
              <w:jc w:val="both"/>
              <w:rPr>
                <w:sz w:val="22"/>
                <w:szCs w:val="22"/>
              </w:rPr>
            </w:pPr>
            <w:r w:rsidRPr="00414282">
              <w:rPr>
                <w:color w:val="000000"/>
                <w:sz w:val="22"/>
                <w:szCs w:val="22"/>
              </w:rPr>
              <w:t>8.1. alkoholinių gėrimų gamyba;</w:t>
            </w:r>
          </w:p>
          <w:p w:rsidR="0062313C" w:rsidRPr="00414282" w:rsidRDefault="00893102">
            <w:pPr>
              <w:spacing w:line="360" w:lineRule="auto"/>
              <w:ind w:firstLine="567"/>
              <w:jc w:val="both"/>
              <w:rPr>
                <w:sz w:val="22"/>
                <w:szCs w:val="22"/>
              </w:rPr>
            </w:pPr>
            <w:r w:rsidRPr="00414282">
              <w:rPr>
                <w:color w:val="000000"/>
                <w:sz w:val="22"/>
                <w:szCs w:val="22"/>
              </w:rPr>
              <w:t>8.2. tabako gaminių gamyba;</w:t>
            </w:r>
          </w:p>
          <w:p w:rsidR="0062313C" w:rsidRPr="00414282" w:rsidRDefault="00893102">
            <w:pPr>
              <w:spacing w:line="360" w:lineRule="auto"/>
              <w:ind w:firstLine="567"/>
              <w:jc w:val="both"/>
              <w:rPr>
                <w:sz w:val="22"/>
                <w:szCs w:val="22"/>
              </w:rPr>
            </w:pPr>
            <w:r w:rsidRPr="00414282">
              <w:rPr>
                <w:color w:val="000000"/>
                <w:sz w:val="22"/>
                <w:szCs w:val="22"/>
              </w:rPr>
              <w:lastRenderedPageBreak/>
              <w:t>8.3. ginklų, šaudmenų ir jų dalių gamyba;</w:t>
            </w:r>
          </w:p>
          <w:p w:rsidR="0062313C" w:rsidRPr="00414282" w:rsidRDefault="00893102">
            <w:pPr>
              <w:spacing w:line="360" w:lineRule="auto"/>
              <w:ind w:firstLine="567"/>
              <w:jc w:val="both"/>
              <w:rPr>
                <w:sz w:val="22"/>
                <w:szCs w:val="22"/>
              </w:rPr>
            </w:pPr>
            <w:r w:rsidRPr="00414282">
              <w:rPr>
                <w:color w:val="000000"/>
                <w:sz w:val="22"/>
                <w:szCs w:val="22"/>
              </w:rPr>
              <w:t>8.4. azartinių lošimų, lažybų, loterijų organizavimu;</w:t>
            </w:r>
          </w:p>
          <w:p w:rsidR="0062313C" w:rsidRPr="00414282" w:rsidRDefault="00893102">
            <w:pPr>
              <w:spacing w:line="360" w:lineRule="auto"/>
              <w:ind w:firstLine="567"/>
              <w:jc w:val="both"/>
              <w:rPr>
                <w:sz w:val="22"/>
                <w:szCs w:val="22"/>
              </w:rPr>
            </w:pPr>
            <w:r w:rsidRPr="00414282">
              <w:rPr>
                <w:color w:val="000000"/>
                <w:sz w:val="22"/>
                <w:szCs w:val="22"/>
              </w:rPr>
              <w:t>8.5. finansiniu tarpininkavimu, pagalbine finansinio tarpininkavimo veikla;</w:t>
            </w:r>
          </w:p>
          <w:p w:rsidR="0062313C" w:rsidRPr="00414282" w:rsidRDefault="00893102">
            <w:pPr>
              <w:spacing w:line="360" w:lineRule="auto"/>
              <w:ind w:firstLine="567"/>
              <w:jc w:val="both"/>
              <w:rPr>
                <w:sz w:val="22"/>
                <w:szCs w:val="22"/>
              </w:rPr>
            </w:pPr>
            <w:r w:rsidRPr="00414282">
              <w:rPr>
                <w:color w:val="000000"/>
                <w:sz w:val="22"/>
                <w:szCs w:val="22"/>
              </w:rPr>
              <w:t>8.6. draudimo, perdraudimo ir pensijų lėšų kaupimo veikla;</w:t>
            </w:r>
          </w:p>
          <w:p w:rsidR="0062313C" w:rsidRPr="00414282" w:rsidRDefault="00893102">
            <w:pPr>
              <w:spacing w:line="360" w:lineRule="auto"/>
              <w:ind w:firstLine="567"/>
              <w:jc w:val="both"/>
              <w:rPr>
                <w:sz w:val="22"/>
                <w:szCs w:val="22"/>
              </w:rPr>
            </w:pPr>
            <w:r w:rsidRPr="00414282">
              <w:rPr>
                <w:color w:val="000000"/>
                <w:sz w:val="22"/>
                <w:szCs w:val="22"/>
              </w:rPr>
              <w:t>8.7. nekilnojamojo turto operacijomis, t. y. nekilnojamojo turto pirkimu ir (arba) pardavimu;</w:t>
            </w:r>
          </w:p>
          <w:p w:rsidR="0062313C" w:rsidRPr="00414282" w:rsidRDefault="00893102">
            <w:pPr>
              <w:spacing w:line="360" w:lineRule="auto"/>
              <w:ind w:firstLine="567"/>
              <w:jc w:val="both"/>
              <w:rPr>
                <w:sz w:val="22"/>
                <w:szCs w:val="22"/>
              </w:rPr>
            </w:pPr>
            <w:r w:rsidRPr="00414282">
              <w:rPr>
                <w:color w:val="000000"/>
                <w:sz w:val="22"/>
                <w:szCs w:val="22"/>
              </w:rPr>
              <w:t>8.8. teisinės veiklos organizavimu;</w:t>
            </w:r>
          </w:p>
          <w:p w:rsidR="0062313C" w:rsidRPr="00414282" w:rsidRDefault="00893102">
            <w:pPr>
              <w:spacing w:line="360" w:lineRule="auto"/>
              <w:ind w:firstLine="567"/>
              <w:jc w:val="both"/>
              <w:rPr>
                <w:sz w:val="22"/>
                <w:szCs w:val="22"/>
              </w:rPr>
            </w:pPr>
            <w:r w:rsidRPr="00414282">
              <w:rPr>
                <w:color w:val="000000"/>
                <w:sz w:val="22"/>
                <w:szCs w:val="22"/>
              </w:rPr>
              <w:t>8.9. medžiokle, gyvūnų gaudymu spąstais ir kitais įrankiais, medžioklės ir brakonieriavimo patirties sklaida ir su tuo susijusiomis paslaugomis;</w:t>
            </w:r>
          </w:p>
          <w:p w:rsidR="0062313C" w:rsidRPr="00414282" w:rsidRDefault="00893102">
            <w:pPr>
              <w:spacing w:line="360" w:lineRule="auto"/>
              <w:ind w:firstLine="567"/>
              <w:jc w:val="both"/>
              <w:rPr>
                <w:sz w:val="22"/>
                <w:szCs w:val="22"/>
              </w:rPr>
            </w:pPr>
            <w:r w:rsidRPr="00414282">
              <w:rPr>
                <w:rFonts w:eastAsia="Calibri"/>
                <w:color w:val="000000"/>
                <w:sz w:val="22"/>
                <w:szCs w:val="22"/>
              </w:rPr>
              <w:t>8.10. farmacine veikla;</w:t>
            </w:r>
          </w:p>
          <w:p w:rsidR="0062313C" w:rsidRDefault="00893102">
            <w:pPr>
              <w:jc w:val="both"/>
            </w:pPr>
            <w:r>
              <w:rPr>
                <w:rFonts w:eastAsia="Calibri"/>
                <w:b/>
                <w:color w:val="000000"/>
                <w:sz w:val="22"/>
              </w:rPr>
              <w:t xml:space="preserve">       </w:t>
            </w:r>
            <w:r>
              <w:rPr>
                <w:rFonts w:eastAsia="Calibri"/>
                <w:color w:val="000000"/>
                <w:sz w:val="22"/>
              </w:rPr>
              <w:t xml:space="preserve"> 9. </w:t>
            </w:r>
            <w:r w:rsidRPr="00414282">
              <w:rPr>
                <w:rFonts w:eastAsia="Calibri"/>
                <w:color w:val="000000"/>
                <w:sz w:val="22"/>
                <w:szCs w:val="22"/>
              </w:rPr>
              <w:t>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w:t>
            </w:r>
            <w:r w:rsidR="00414282">
              <w:rPr>
                <w:rFonts w:eastAsia="Calibri"/>
                <w:color w:val="000000"/>
                <w:sz w:val="22"/>
                <w:szCs w:val="22"/>
              </w:rPr>
              <w:t>lyviu yra vienas fizinis asmuo).</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Specialiosios tinkamumo sąlygos vietos projektui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b/>
                <w:sz w:val="22"/>
                <w:szCs w:val="22"/>
              </w:rPr>
              <w:t>Papildomos tinkamumo sąlygos, susijusios su vietos projektu:</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rPr>
                <w:sz w:val="22"/>
                <w:szCs w:val="22"/>
              </w:rPr>
            </w:pPr>
            <w:r>
              <w:rPr>
                <w:sz w:val="22"/>
                <w:szCs w:val="22"/>
              </w:rPr>
              <w:t>4.2.6.1.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jc w:val="both"/>
            </w:pPr>
            <w:r>
              <w:rPr>
                <w:sz w:val="22"/>
                <w:szCs w:val="22"/>
              </w:rPr>
              <w:t>1. Su vietos projekto paraiška turi būti pateiktas vietos projekto verslo planas, parengtas pagal FSA   priedo</w:t>
            </w:r>
            <w:r>
              <w:rPr>
                <w:i/>
                <w:sz w:val="22"/>
                <w:szCs w:val="22"/>
              </w:rPr>
              <w:t xml:space="preserve"> </w:t>
            </w:r>
            <w:r>
              <w:rPr>
                <w:sz w:val="22"/>
                <w:szCs w:val="22"/>
              </w:rPr>
              <w:t>formą;</w:t>
            </w:r>
          </w:p>
          <w:p w:rsidR="0062313C" w:rsidRDefault="00893102">
            <w:pPr>
              <w:jc w:val="both"/>
            </w:pPr>
            <w:r>
              <w:rPr>
                <w:sz w:val="22"/>
                <w:szCs w:val="22"/>
              </w:rPr>
              <w:t xml:space="preserve">2. Vietos projekte numatytas verslas turi atitikti veiklas, kurios remiamos pagal VPS (visais atvejai negali būti pasirenkamos tos ekonominės veiklos rūšys, kurios yra neremiamų veiklų sąraše, nurodytame FSA  4.2.4. 8  – tame punkte. </w:t>
            </w:r>
          </w:p>
        </w:tc>
      </w:tr>
      <w:tr w:rsidR="0062313C"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4.2.7.</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 xml:space="preserve">Bendrosios tinkamumo sąlygos nuosavam indėliui  yra </w:t>
            </w:r>
            <w:r w:rsidRPr="00414282">
              <w:rPr>
                <w:rFonts w:eastAsia="Calibri"/>
                <w:b/>
                <w:sz w:val="22"/>
                <w:szCs w:val="22"/>
              </w:rPr>
              <w:t>šios :</w:t>
            </w:r>
          </w:p>
          <w:p w:rsidR="0062313C" w:rsidRPr="00414282" w:rsidRDefault="00893102">
            <w:pPr>
              <w:spacing w:line="360" w:lineRule="auto"/>
              <w:ind w:firstLine="567"/>
              <w:jc w:val="both"/>
              <w:rPr>
                <w:sz w:val="22"/>
                <w:szCs w:val="22"/>
              </w:rPr>
            </w:pPr>
            <w:r w:rsidRPr="00414282">
              <w:rPr>
                <w:rFonts w:eastAsia="Calibri"/>
                <w:sz w:val="22"/>
                <w:szCs w:val="22"/>
              </w:rPr>
              <w:t xml:space="preserve">1.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414282">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Pr="00414282">
              <w:rPr>
                <w:rFonts w:eastAsia="Calibri"/>
                <w:sz w:val="22"/>
                <w:szCs w:val="22"/>
              </w:rPr>
              <w:t>;</w:t>
            </w:r>
          </w:p>
          <w:p w:rsidR="0062313C" w:rsidRPr="00414282" w:rsidRDefault="00893102">
            <w:pPr>
              <w:spacing w:line="360" w:lineRule="auto"/>
              <w:jc w:val="both"/>
              <w:rPr>
                <w:sz w:val="22"/>
                <w:szCs w:val="22"/>
              </w:rPr>
            </w:pPr>
            <w:r w:rsidRPr="00414282">
              <w:rPr>
                <w:rFonts w:eastAsia="Calibri"/>
                <w:sz w:val="22"/>
                <w:szCs w:val="22"/>
              </w:rPr>
              <w:t xml:space="preserve">        2. jeigu pareiškėjas prie vietos projekto įgyvendinimo prisideda skolintomis lėšomis, prie vietos projekto paraiškos pateikiami dokumentai, kuriais įrodoma, kad pareiškėjas (nurodomos alternatyvos):</w:t>
            </w:r>
          </w:p>
          <w:p w:rsidR="0062313C" w:rsidRPr="00414282" w:rsidRDefault="00893102">
            <w:pPr>
              <w:spacing w:line="360" w:lineRule="auto"/>
              <w:ind w:firstLine="567"/>
              <w:jc w:val="both"/>
              <w:rPr>
                <w:sz w:val="22"/>
                <w:szCs w:val="22"/>
              </w:rPr>
            </w:pPr>
            <w:r w:rsidRPr="00414282">
              <w:rPr>
                <w:rFonts w:eastAsia="Calibri"/>
                <w:sz w:val="22"/>
                <w:szCs w:val="22"/>
              </w:rPr>
              <w:t xml:space="preserve">2.1. turi galimybę gauti paskolą. Prie vietos projekto paraiškos turi būti pateikiamas </w:t>
            </w:r>
            <w:r w:rsidRPr="00414282">
              <w:rPr>
                <w:rFonts w:eastAsia="Calibri"/>
                <w:color w:val="000000"/>
                <w:sz w:val="22"/>
                <w:szCs w:val="22"/>
              </w:rPr>
              <w:t xml:space="preserve">finansinės institucijos (pavyzdžiui: banko, kredito unijos) raštas, kuriuo patvirtinama paskolos suteikimo galimybė vietos projekte numatytoms </w:t>
            </w:r>
            <w:r w:rsidRPr="00414282">
              <w:rPr>
                <w:rFonts w:eastAsia="Calibri"/>
                <w:sz w:val="22"/>
                <w:szCs w:val="22"/>
              </w:rPr>
              <w:t xml:space="preserve">investicijoms. </w:t>
            </w:r>
            <w:r w:rsidRPr="00414282">
              <w:rPr>
                <w:sz w:val="22"/>
                <w:szCs w:val="22"/>
              </w:rPr>
              <w:t xml:space="preserve">Paskolos sutartis turi būti pateikta tada, kai pareiškėjas turi užtikrinti vietos projekto išlaidų ir (arba) investicijų finansavimą, t. y. paskolos sutartis pateikiama su pirmu mokėjimo prašymu. Agentūra neatsako už </w:t>
            </w:r>
            <w:r w:rsidRPr="00414282">
              <w:rPr>
                <w:sz w:val="22"/>
                <w:szCs w:val="22"/>
              </w:rPr>
              <w:lastRenderedPageBreak/>
              <w:t>kreditoriaus turimų lėšų patikimumą, realumą, prievolių vykdymą Lietuvos Respublikos teisės aktų nustatyta tvarka bei už kreditoriaus ir paskolos gavėjo įsipareigojimų nevykdymą</w:t>
            </w:r>
            <w:r w:rsidRPr="00414282">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414282">
              <w:rPr>
                <w:rFonts w:eastAsia="Calibri"/>
                <w:color w:val="000000"/>
                <w:sz w:val="22"/>
                <w:szCs w:val="22"/>
              </w:rPr>
              <w:t>;</w:t>
            </w:r>
          </w:p>
          <w:p w:rsidR="0062313C" w:rsidRPr="00414282" w:rsidRDefault="00893102">
            <w:pPr>
              <w:jc w:val="both"/>
              <w:rPr>
                <w:sz w:val="22"/>
                <w:szCs w:val="22"/>
              </w:rPr>
            </w:pPr>
            <w:r w:rsidRPr="00414282">
              <w:rPr>
                <w:rFonts w:eastAsia="Calibri"/>
                <w:b/>
                <w:color w:val="000000"/>
                <w:sz w:val="22"/>
                <w:szCs w:val="22"/>
              </w:rPr>
              <w:t xml:space="preserve">       </w:t>
            </w:r>
            <w:r w:rsidRPr="00414282">
              <w:rPr>
                <w:rFonts w:eastAsia="Calibri"/>
                <w:color w:val="000000"/>
                <w:sz w:val="22"/>
                <w:szCs w:val="22"/>
              </w:rPr>
              <w:t>2.2.</w:t>
            </w:r>
            <w:r w:rsidRPr="00414282">
              <w:rPr>
                <w:rFonts w:eastAsia="Calibri"/>
                <w:sz w:val="22"/>
                <w:szCs w:val="22"/>
              </w:rPr>
              <w:t xml:space="preserve"> priimtas sprendimas suteikti paskolą. Prie vietos projekto paraiškos turi būti pateikiama su patikimu subjektu – finansine institucija </w:t>
            </w:r>
            <w:r w:rsidRPr="00414282">
              <w:rPr>
                <w:rFonts w:eastAsia="Calibri"/>
                <w:color w:val="000000"/>
                <w:sz w:val="22"/>
                <w:szCs w:val="22"/>
              </w:rPr>
              <w:t xml:space="preserve">(banku, kredito unija) </w:t>
            </w:r>
            <w:r w:rsidRPr="00414282">
              <w:rPr>
                <w:rFonts w:eastAsia="Calibri"/>
                <w:sz w:val="22"/>
                <w:szCs w:val="22"/>
              </w:rPr>
              <w:t>pasirašyta paskolos sutartis.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4.2.8.</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Specialiosios tinkamumo sąlygos nuosavam indėliui nenustatytos.</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Papildomos tinkamumo sąlygos nuosavam indėliui nenustatytos</w:t>
            </w:r>
          </w:p>
        </w:tc>
      </w:tr>
      <w:tr w:rsidR="0062313C" w:rsidTr="004B465F">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2313C" w:rsidRDefault="00893102">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2313C" w:rsidRPr="00414282" w:rsidRDefault="00893102">
            <w:pPr>
              <w:rPr>
                <w:sz w:val="22"/>
                <w:szCs w:val="22"/>
              </w:rPr>
            </w:pPr>
            <w:r w:rsidRPr="00414282">
              <w:rPr>
                <w:b/>
                <w:sz w:val="22"/>
                <w:szCs w:val="22"/>
                <w:u w:val="single"/>
              </w:rPr>
              <w:t>Vietos projekto vykdytojo  įsipareigojimai:</w:t>
            </w:r>
          </w:p>
        </w:tc>
      </w:tr>
      <w:tr w:rsidR="0062313C"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Bendrieji vietos projekto vykdytojo  įsipareigojimai,</w:t>
            </w:r>
            <w:r w:rsidRPr="00414282">
              <w:rPr>
                <w:rFonts w:eastAsia="Calibri"/>
                <w:b/>
                <w:sz w:val="22"/>
                <w:szCs w:val="22"/>
              </w:rPr>
              <w:t xml:space="preserve"> kurie turi būti taikomi vietos projekto įgyvendinimo ir kontrolės laikotarpiu:</w:t>
            </w:r>
          </w:p>
          <w:p w:rsidR="0062313C" w:rsidRPr="00414282" w:rsidRDefault="00893102">
            <w:pPr>
              <w:spacing w:line="360" w:lineRule="auto"/>
              <w:ind w:firstLine="567"/>
              <w:jc w:val="both"/>
              <w:rPr>
                <w:sz w:val="22"/>
                <w:szCs w:val="22"/>
              </w:rPr>
            </w:pPr>
            <w:r w:rsidRPr="00414282">
              <w:rPr>
                <w:rFonts w:eastAsia="Calibri"/>
                <w:sz w:val="22"/>
                <w:szCs w:val="22"/>
              </w:rPr>
              <w:t xml:space="preserve">1. nenutraukti gamybinės veiklos ir neperkelti jos už ŽRVVG teritorijos ribų (taikoma, jeigu vietos projektas susijęs su investicijomis į infrastruktūrą, verslą, išskyrus atvejus, nurodytus </w:t>
            </w:r>
            <w:r w:rsidR="006817C9">
              <w:rPr>
                <w:rFonts w:eastAsia="Calibri"/>
                <w:sz w:val="22"/>
                <w:szCs w:val="22"/>
              </w:rPr>
              <w:t xml:space="preserve"> </w:t>
            </w:r>
            <w:r w:rsidR="002A7A7A">
              <w:rPr>
                <w:rFonts w:eastAsia="Calibri"/>
              </w:rPr>
              <w:t>Administravimo</w:t>
            </w:r>
            <w:r w:rsidR="002A7A7A" w:rsidRPr="00414282">
              <w:rPr>
                <w:rFonts w:eastAsia="Calibri"/>
                <w:sz w:val="22"/>
                <w:szCs w:val="22"/>
              </w:rPr>
              <w:t xml:space="preserve"> </w:t>
            </w:r>
            <w:r w:rsidRPr="00414282">
              <w:rPr>
                <w:rFonts w:eastAsia="Calibri"/>
                <w:sz w:val="22"/>
                <w:szCs w:val="22"/>
              </w:rPr>
              <w:t>Taisyklių 21.1.3.2 papunktyje);</w:t>
            </w:r>
          </w:p>
          <w:p w:rsidR="0062313C" w:rsidRPr="00414282" w:rsidRDefault="00893102">
            <w:pPr>
              <w:spacing w:line="360" w:lineRule="auto"/>
              <w:ind w:firstLine="567"/>
              <w:jc w:val="both"/>
              <w:rPr>
                <w:sz w:val="22"/>
                <w:szCs w:val="22"/>
              </w:rPr>
            </w:pPr>
            <w:r w:rsidRPr="00414282">
              <w:rPr>
                <w:rFonts w:eastAsia="Calibri"/>
                <w:sz w:val="22"/>
                <w:szCs w:val="22"/>
              </w:rPr>
              <w:t>2. nepakeisti nekilnojamojo turto arba jo dalies, į kurį investuojama, nuosavybės teisių (taikoma, jeigu vietos projektas susijęs su investicijomis į infrastruktūrą arba verslą);</w:t>
            </w:r>
          </w:p>
          <w:p w:rsidR="0062313C" w:rsidRPr="00414282" w:rsidRDefault="00893102">
            <w:pPr>
              <w:spacing w:line="360" w:lineRule="auto"/>
              <w:ind w:firstLine="567"/>
              <w:jc w:val="both"/>
              <w:rPr>
                <w:sz w:val="22"/>
                <w:szCs w:val="22"/>
              </w:rPr>
            </w:pPr>
            <w:r w:rsidRPr="0041428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2313C" w:rsidRPr="00414282" w:rsidRDefault="00893102">
            <w:pPr>
              <w:spacing w:line="360" w:lineRule="auto"/>
              <w:ind w:firstLine="567"/>
              <w:jc w:val="both"/>
              <w:rPr>
                <w:sz w:val="22"/>
                <w:szCs w:val="22"/>
              </w:rPr>
            </w:pPr>
            <w:r w:rsidRPr="00414282">
              <w:rPr>
                <w:rFonts w:eastAsia="Calibri"/>
                <w:sz w:val="22"/>
                <w:szCs w:val="22"/>
              </w:rPr>
              <w:t xml:space="preserve">4. viešinti gautą paramą </w:t>
            </w:r>
            <w:r w:rsidR="002A7A7A">
              <w:rPr>
                <w:rFonts w:eastAsia="Calibri"/>
              </w:rPr>
              <w:t>Administravimo</w:t>
            </w:r>
            <w:r w:rsidRPr="00414282">
              <w:rPr>
                <w:rFonts w:eastAsia="Calibri"/>
                <w:sz w:val="22"/>
                <w:szCs w:val="22"/>
              </w:rPr>
              <w:t xml:space="preserve"> Taisyklių 146–149 punktuose nustatyta tvarka;</w:t>
            </w:r>
          </w:p>
          <w:p w:rsidR="0062313C" w:rsidRPr="00414282" w:rsidRDefault="00893102">
            <w:pPr>
              <w:spacing w:line="360" w:lineRule="auto"/>
              <w:ind w:firstLine="567"/>
              <w:jc w:val="both"/>
              <w:rPr>
                <w:sz w:val="22"/>
                <w:szCs w:val="22"/>
              </w:rPr>
            </w:pPr>
            <w:r w:rsidRPr="0041428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1428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41428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62313C" w:rsidRPr="00414282" w:rsidRDefault="00893102">
            <w:pPr>
              <w:spacing w:line="360" w:lineRule="auto"/>
              <w:ind w:firstLine="567"/>
              <w:jc w:val="both"/>
              <w:rPr>
                <w:sz w:val="22"/>
                <w:szCs w:val="22"/>
              </w:rPr>
            </w:pPr>
            <w:r w:rsidRPr="00414282">
              <w:rPr>
                <w:rFonts w:eastAsia="Calibri"/>
                <w:sz w:val="22"/>
                <w:szCs w:val="22"/>
              </w:rPr>
              <w:t xml:space="preserve">6. </w:t>
            </w:r>
            <w:r w:rsidRPr="0041428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414282">
              <w:rPr>
                <w:rFonts w:eastAsia="Calibri"/>
                <w:sz w:val="22"/>
                <w:szCs w:val="22"/>
              </w:rPr>
              <w:t>;</w:t>
            </w:r>
          </w:p>
          <w:p w:rsidR="0062313C" w:rsidRPr="00414282" w:rsidRDefault="00893102">
            <w:pPr>
              <w:jc w:val="both"/>
              <w:rPr>
                <w:sz w:val="22"/>
                <w:szCs w:val="22"/>
              </w:rPr>
            </w:pPr>
            <w:r w:rsidRPr="00414282">
              <w:rPr>
                <w:rFonts w:eastAsia="Calibri"/>
                <w:sz w:val="22"/>
                <w:szCs w:val="22"/>
              </w:rPr>
              <w:t xml:space="preserve">         7.  teikti visą informaciją ir duomenis, reikalingus statistikos tikslams ir VP įgyvendinimo stebėsenai bei reikalingiems vertinimams atlikti.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Specialieji vietos projekto vykdytojo įsipareigojimai nenumatyti.</w:t>
            </w:r>
          </w:p>
        </w:tc>
      </w:tr>
      <w:tr w:rsidR="0062313C"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Default="00893102">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jc w:val="both"/>
              <w:rPr>
                <w:sz w:val="22"/>
                <w:szCs w:val="22"/>
              </w:rPr>
            </w:pPr>
            <w:r w:rsidRPr="00414282">
              <w:rPr>
                <w:b/>
                <w:sz w:val="22"/>
                <w:szCs w:val="22"/>
              </w:rPr>
              <w:t>Papildomi vietos projekto vykdytojo  įsipareigojimai:</w:t>
            </w:r>
          </w:p>
          <w:p w:rsidR="0062313C" w:rsidRPr="00414282" w:rsidRDefault="00893102">
            <w:pPr>
              <w:spacing w:line="360" w:lineRule="auto"/>
              <w:ind w:firstLine="567"/>
              <w:jc w:val="both"/>
              <w:rPr>
                <w:sz w:val="22"/>
                <w:szCs w:val="22"/>
              </w:rPr>
            </w:pPr>
            <w:r w:rsidRPr="00414282">
              <w:rPr>
                <w:rFonts w:eastAsia="Calibri"/>
                <w:sz w:val="22"/>
                <w:szCs w:val="22"/>
              </w:rPr>
              <w:t>1. Jeigu pagal VPS priemonę numatytoms tinkamoms finansuoti išlaidoms galiojančiuose nacionaliniuose teisės aktuose, įskaitant ESIF valdymo institucijų parengtus ESIF priemonių įgyvendinimo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w:t>
            </w:r>
          </w:p>
          <w:p w:rsidR="0062313C" w:rsidRPr="00414282" w:rsidRDefault="00893102">
            <w:pPr>
              <w:spacing w:line="360" w:lineRule="auto"/>
              <w:ind w:firstLine="567"/>
              <w:jc w:val="both"/>
              <w:rPr>
                <w:sz w:val="22"/>
                <w:szCs w:val="22"/>
              </w:rPr>
            </w:pPr>
            <w:r w:rsidRPr="00414282">
              <w:rPr>
                <w:rFonts w:eastAsia="Calibri"/>
                <w:sz w:val="22"/>
                <w:szCs w:val="22"/>
              </w:rPr>
              <w:t>2. Jeigu pagal VPS priemonę remiama veikla, susijusi su verslo kūrimu arba plėtra,</w:t>
            </w:r>
            <w:r w:rsidRPr="00414282">
              <w:rPr>
                <w:rFonts w:eastAsia="Calibri"/>
                <w:b/>
                <w:sz w:val="22"/>
                <w:szCs w:val="22"/>
              </w:rPr>
              <w:t xml:space="preserve"> </w:t>
            </w:r>
            <w:r w:rsidRPr="00414282">
              <w:rPr>
                <w:rFonts w:eastAsia="Calibri"/>
                <w:sz w:val="22"/>
                <w:szCs w:val="22"/>
              </w:rPr>
              <w:t>Vietos projektų finansavimo sąlygų apraše turi būti numatyta bent šios papildomos tinkamumo finansuoti sąlygos:</w:t>
            </w:r>
          </w:p>
          <w:p w:rsidR="0062313C" w:rsidRPr="00414282" w:rsidRDefault="00893102">
            <w:pPr>
              <w:spacing w:line="360" w:lineRule="auto"/>
              <w:ind w:firstLine="567"/>
              <w:jc w:val="both"/>
              <w:rPr>
                <w:sz w:val="22"/>
                <w:szCs w:val="22"/>
              </w:rPr>
            </w:pPr>
            <w:r w:rsidRPr="00414282">
              <w:rPr>
                <w:rFonts w:eastAsia="Calibri"/>
                <w:sz w:val="22"/>
                <w:szCs w:val="22"/>
              </w:rPr>
              <w:t>2.1. prie vietos projekto paraiškos turi būti pateiktas vietos projekto verslo planas. Pavyzdinė vietos projekto verslo plano forma pateikiama FSA  1 priede;</w:t>
            </w:r>
          </w:p>
          <w:p w:rsidR="0062313C" w:rsidRPr="00414282" w:rsidRDefault="00893102">
            <w:pPr>
              <w:spacing w:line="360" w:lineRule="auto"/>
              <w:ind w:firstLine="567"/>
              <w:jc w:val="both"/>
              <w:rPr>
                <w:sz w:val="22"/>
                <w:szCs w:val="22"/>
              </w:rPr>
            </w:pPr>
            <w:r w:rsidRPr="00414282">
              <w:rPr>
                <w:rFonts w:eastAsia="Calibri"/>
                <w:sz w:val="22"/>
                <w:szCs w:val="22"/>
              </w:rPr>
              <w:t xml:space="preserve">2.2. vietos projekte numatytas verslas turi atitikti veiklas, kurios remiamos pagal VPS </w:t>
            </w:r>
          </w:p>
          <w:p w:rsidR="0062313C" w:rsidRPr="00414282" w:rsidRDefault="00893102">
            <w:pPr>
              <w:spacing w:line="360" w:lineRule="auto"/>
              <w:ind w:firstLine="567"/>
              <w:jc w:val="both"/>
              <w:rPr>
                <w:sz w:val="22"/>
                <w:szCs w:val="22"/>
              </w:rPr>
            </w:pPr>
            <w:r w:rsidRPr="00414282">
              <w:rPr>
                <w:rFonts w:eastAsia="Calibri"/>
                <w:sz w:val="22"/>
                <w:szCs w:val="22"/>
              </w:rPr>
              <w:t xml:space="preserve">3. Jeigu pagal VPS priemonę VPS vykdytojas įsipareigojo kurti naujas darbo vietas, Vietos projektų finansavimo sąlygų aprašo dalyje, kuri skirta papildomiems vietos projektų vykdytojų įsipareigojimams, turi būti pateikta informacija dėl naujos darbo vietos sukūrimo ir išlaikymo rodiklio vertinimo. </w:t>
            </w:r>
          </w:p>
          <w:p w:rsidR="0062313C" w:rsidRPr="00414282" w:rsidRDefault="00893102">
            <w:pPr>
              <w:jc w:val="both"/>
              <w:rPr>
                <w:sz w:val="22"/>
                <w:szCs w:val="22"/>
              </w:rPr>
            </w:pPr>
            <w:r w:rsidRPr="00414282">
              <w:rPr>
                <w:rFonts w:eastAsia="Calibri"/>
                <w:b/>
                <w:sz w:val="22"/>
                <w:szCs w:val="22"/>
              </w:rPr>
              <w:t xml:space="preserve">        </w:t>
            </w:r>
            <w:r w:rsidRPr="00414282">
              <w:rPr>
                <w:rFonts w:eastAsia="Calibri"/>
                <w:sz w:val="22"/>
                <w:szCs w:val="22"/>
              </w:rPr>
              <w:t xml:space="preserve">4. Jeigu pagal VPS priemonę remiamai veiklai vykdyti reikalingas veterinarinis patvirtinimas ar registravimas, Vietos projektų finansavimo sąlygų aprašo dalyje, kuri skirta papildomiems vietos projektų vykdytojų įsipareigojimams, turi būti numatytas vietos projekto vykdytojo įsipareigojimas užtikrinti, kad pareiškėjui yra suteiktas veterinarinis patvirtinimas ar registravimas, arba įsipareigoti, kad veterinarinis patvirtinimas ar registravimas jam bus suteiktas ne vėliau kaip iki paskutinio mokėjimo prašymo pateikimo dienos. </w:t>
            </w:r>
          </w:p>
        </w:tc>
      </w:tr>
      <w:tr w:rsidR="0062313C" w:rsidTr="004B465F">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2313C" w:rsidRPr="00414282" w:rsidRDefault="00893102">
            <w:pPr>
              <w:suppressAutoHyphens/>
              <w:spacing w:line="276" w:lineRule="auto"/>
              <w:textAlignment w:val="center"/>
              <w:rPr>
                <w:b/>
                <w:sz w:val="22"/>
                <w:szCs w:val="22"/>
              </w:rPr>
            </w:pPr>
            <w:r w:rsidRPr="00414282">
              <w:rPr>
                <w:b/>
                <w:sz w:val="22"/>
                <w:szCs w:val="22"/>
              </w:rPr>
              <w:lastRenderedPageBreak/>
              <w:t>5. SU VIETOS PROJEKTO PARAIŠKA TEIKIAMI DOKUMENTAI</w:t>
            </w:r>
          </w:p>
        </w:tc>
      </w:tr>
      <w:tr w:rsidR="0062313C" w:rsidTr="004B465F">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14282" w:rsidRDefault="00893102">
            <w:pPr>
              <w:pStyle w:val="BodyText1"/>
              <w:ind w:right="179" w:firstLine="0"/>
              <w:rPr>
                <w:sz w:val="22"/>
                <w:szCs w:val="22"/>
                <w:lang w:val="lt-LT"/>
              </w:rPr>
            </w:pPr>
            <w:r w:rsidRPr="0041428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14282">
              <w:rPr>
                <w:rFonts w:ascii="Times New Roman" w:hAnsi="Times New Roman" w:cs="Times New Roman"/>
                <w:i/>
                <w:sz w:val="22"/>
                <w:szCs w:val="22"/>
                <w:lang w:val="lt-LT"/>
              </w:rPr>
              <w:t xml:space="preserve"> </w:t>
            </w:r>
            <w:r w:rsidRPr="00414282">
              <w:rPr>
                <w:rFonts w:ascii="Times New Roman" w:hAnsi="Times New Roman" w:cs="Times New Roman"/>
                <w:sz w:val="22"/>
                <w:szCs w:val="22"/>
                <w:lang w:val="lt-LT"/>
              </w:rPr>
              <w:t>(turi būti pateikiamas originalas arba kopija, patvirtinta pareiškėjo parašu (kiekvienas lapas) arba notaro Lietuvos Respu</w:t>
            </w:r>
            <w:bookmarkStart w:id="20" w:name="n1_150"/>
            <w:bookmarkStart w:id="21" w:name="pn1_150"/>
            <w:bookmarkEnd w:id="20"/>
            <w:bookmarkEnd w:id="21"/>
            <w:r w:rsidRPr="00414282">
              <w:rPr>
                <w:rFonts w:ascii="Times New Roman" w:hAnsi="Times New Roman" w:cs="Times New Roman"/>
                <w:sz w:val="22"/>
                <w:szCs w:val="22"/>
                <w:lang w:val="lt-LT"/>
              </w:rPr>
              <w:t xml:space="preserve">blikos </w:t>
            </w:r>
            <w:hyperlink r:id="rId11">
              <w:r w:rsidRPr="00F83555">
                <w:rPr>
                  <w:rStyle w:val="Internetosaitas"/>
                  <w:rFonts w:ascii="Times New Roman" w:hAnsi="Times New Roman" w:cs="Times New Roman"/>
                  <w:color w:val="5B9BD5" w:themeColor="accent1"/>
                  <w:sz w:val="22"/>
                  <w:szCs w:val="22"/>
                  <w:u w:val="none"/>
                  <w:lang w:val="lt-LT"/>
                </w:rPr>
                <w:t>notariato</w:t>
              </w:r>
              <w:r w:rsidRPr="00E31DFD">
                <w:rPr>
                  <w:rStyle w:val="Internetosaitas"/>
                  <w:rFonts w:ascii="Times New Roman" w:hAnsi="Times New Roman" w:cs="Times New Roman"/>
                  <w:color w:val="auto"/>
                  <w:sz w:val="22"/>
                  <w:szCs w:val="22"/>
                  <w:u w:val="none"/>
                  <w:lang w:val="lt-LT"/>
                </w:rPr>
                <w:t xml:space="preserve"> </w:t>
              </w:r>
              <w:r w:rsidRPr="00F83555">
                <w:rPr>
                  <w:rStyle w:val="Internetosaitas"/>
                  <w:rFonts w:ascii="Times New Roman" w:hAnsi="Times New Roman" w:cs="Times New Roman"/>
                  <w:color w:val="5B9BD5" w:themeColor="accent1"/>
                  <w:sz w:val="22"/>
                  <w:szCs w:val="22"/>
                  <w:u w:val="none"/>
                  <w:lang w:val="lt-LT"/>
                </w:rPr>
                <w:t>įstatymo</w:t>
              </w:r>
            </w:hyperlink>
            <w:r w:rsidRPr="00414282">
              <w:rPr>
                <w:rFonts w:ascii="Times New Roman" w:hAnsi="Times New Roman" w:cs="Times New Roman"/>
                <w:sz w:val="22"/>
                <w:szCs w:val="22"/>
                <w:lang w:val="lt-LT"/>
              </w:rPr>
              <w:t xml:space="preserve"> nustatyta tvarka):</w:t>
            </w:r>
          </w:p>
        </w:tc>
      </w:tr>
      <w:tr w:rsidR="0062313C" w:rsidTr="004B465F">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rPr>
            </w:pPr>
            <w:r w:rsidRPr="00497CCF">
              <w:rPr>
                <w:rFonts w:ascii="Times New Roman" w:hAnsi="Times New Roman" w:cs="Times New Roman"/>
                <w:b/>
                <w:sz w:val="22"/>
                <w:szCs w:val="22"/>
                <w:lang w:val="lt-LT"/>
              </w:rPr>
              <w:t>5.1. Turi būti pateikti šie dokumentai:</w:t>
            </w:r>
            <w:r w:rsidRPr="00497CCF">
              <w:rPr>
                <w:rStyle w:val="Puslapioinaosnuoroda"/>
                <w:rFonts w:ascii="Times New Roman" w:hAnsi="Times New Roman" w:cs="Times New Roman"/>
                <w:i/>
                <w:sz w:val="22"/>
                <w:szCs w:val="22"/>
                <w:lang w:val="lt-LT"/>
              </w:rPr>
              <w:t xml:space="preserve"> </w:t>
            </w:r>
          </w:p>
          <w:p w:rsidR="0062313C" w:rsidRPr="00497CCF" w:rsidRDefault="0062313C">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1. </w:t>
            </w:r>
            <w:r w:rsidRPr="002A7A7A">
              <w:rPr>
                <w:rFonts w:ascii="Times New Roman" w:hAnsi="Times New Roman" w:cs="Times New Roman"/>
                <w:b/>
                <w:sz w:val="22"/>
                <w:szCs w:val="22"/>
                <w:u w:val="single"/>
                <w:lang w:val="lt-LT"/>
              </w:rPr>
              <w:t>Dokumentai, pagrindžiantys atitiktį vietos projektų atrankos kriterijams</w:t>
            </w:r>
            <w:r w:rsidRPr="002A7A7A">
              <w:rPr>
                <w:rFonts w:ascii="Times New Roman" w:hAnsi="Times New Roman" w:cs="Times New Roman"/>
                <w:b/>
                <w:sz w:val="22"/>
                <w:szCs w:val="22"/>
                <w:lang w:val="lt-LT"/>
              </w:rPr>
              <w:t>:</w:t>
            </w:r>
            <w:r w:rsidRPr="00497CCF">
              <w:rPr>
                <w:rStyle w:val="Puslapioinaosnuoroda"/>
                <w:rFonts w:ascii="Times New Roman" w:hAnsi="Times New Roman" w:cs="Times New Roman"/>
                <w:i/>
                <w:sz w:val="22"/>
                <w:szCs w:val="22"/>
                <w:lang w:val="lt-LT"/>
              </w:rPr>
              <w:t xml:space="preserve"> </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1.1. Statistinės ataskaitos  apie darbuotojų skaičių;</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w:t>
            </w:r>
            <w:r w:rsidRPr="00497CCF">
              <w:rPr>
                <w:rFonts w:ascii="Times New Roman" w:hAnsi="Times New Roman" w:cs="Times New Roman"/>
                <w:i/>
                <w:sz w:val="22"/>
                <w:szCs w:val="22"/>
                <w:lang w:val="lt-LT"/>
              </w:rPr>
              <w:t>2.</w:t>
            </w:r>
            <w:r w:rsidRPr="00497CCF">
              <w:rPr>
                <w:rFonts w:ascii="Times New Roman" w:hAnsi="Times New Roman" w:cs="Times New Roman"/>
                <w:sz w:val="22"/>
                <w:szCs w:val="22"/>
                <w:lang w:val="lt-LT"/>
              </w:rPr>
              <w:t xml:space="preserve"> Komerciniai pasiūlymai</w:t>
            </w:r>
            <w:r w:rsidR="00C67424" w:rsidRPr="00497CCF">
              <w:rPr>
                <w:rFonts w:ascii="Times New Roman" w:hAnsi="Times New Roman" w:cs="Times New Roman"/>
                <w:sz w:val="22"/>
                <w:szCs w:val="22"/>
                <w:lang w:val="lt-LT"/>
              </w:rPr>
              <w:t xml:space="preserve"> (k</w:t>
            </w:r>
            <w:r w:rsidRPr="00497CCF">
              <w:rPr>
                <w:rFonts w:ascii="Times New Roman" w:hAnsi="Times New Roman" w:cs="Times New Roman"/>
                <w:sz w:val="22"/>
                <w:szCs w:val="22"/>
                <w:lang w:val="lt-LT"/>
              </w:rPr>
              <w:t>ainos dydis nėra svarbus</w:t>
            </w:r>
            <w:r w:rsidR="00C67424" w:rsidRPr="00497CCF">
              <w:rPr>
                <w:rFonts w:ascii="Times New Roman" w:hAnsi="Times New Roman" w:cs="Times New Roman"/>
                <w:sz w:val="22"/>
                <w:szCs w:val="22"/>
                <w:lang w:val="lt-LT"/>
              </w:rPr>
              <w:t>, bet neturi viršyti esančių rinkoje</w:t>
            </w:r>
            <w:r w:rsidRPr="00497CCF">
              <w:rPr>
                <w:rFonts w:ascii="Times New Roman" w:hAnsi="Times New Roman" w:cs="Times New Roman"/>
                <w:sz w:val="22"/>
                <w:szCs w:val="22"/>
                <w:lang w:val="lt-LT"/>
              </w:rPr>
              <w:t>), įrangos sertifikatai;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1.3. VMVT pažyma;</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1.4. Statistinės ataskaitos apie pagamintą ir realizuotą produkciją;</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  -</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2. </w:t>
            </w:r>
            <w:r w:rsidRPr="00497CCF">
              <w:rPr>
                <w:rFonts w:ascii="Times New Roman" w:hAnsi="Times New Roman" w:cs="Times New Roman"/>
                <w:sz w:val="22"/>
                <w:szCs w:val="22"/>
                <w:u w:val="single"/>
                <w:lang w:val="lt-LT"/>
              </w:rPr>
              <w:t>Dokumentai, pagrindžiantys atitiktį tinkamumo sąlygoms, susijusioms su tinkamomis finansuoti išlaidomis</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2.1. Komerciniai pasiūlymai, pirkimo dokumentai, bankiniai pavedimai;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________________________.</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3. </w:t>
            </w:r>
            <w:r w:rsidRPr="00497CCF">
              <w:rPr>
                <w:rFonts w:ascii="Times New Roman" w:hAnsi="Times New Roman" w:cs="Times New Roman"/>
                <w:sz w:val="22"/>
                <w:szCs w:val="22"/>
                <w:u w:val="single"/>
                <w:lang w:val="lt-LT"/>
              </w:rPr>
              <w:t>Dokumentai, pagrindžiantys tinkamas vietos projekto išlaidas</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3.1. Komerciniai pasiūlymai, pirkimo dokumentai, bankiniai pavedimai;</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________________________.</w:t>
            </w:r>
          </w:p>
          <w:p w:rsidR="0062313C" w:rsidRPr="00497CCF" w:rsidRDefault="0062313C">
            <w:pPr>
              <w:pStyle w:val="BodyText1"/>
              <w:ind w:firstLine="0"/>
              <w:rPr>
                <w:rFonts w:ascii="Times New Roman" w:hAnsi="Times New Roman" w:cs="Times New Roman"/>
                <w:sz w:val="22"/>
                <w:szCs w:val="22"/>
                <w:lang w:val="lt-LT"/>
              </w:rPr>
            </w:pPr>
          </w:p>
        </w:tc>
      </w:tr>
      <w:tr w:rsidR="0062313C" w:rsidTr="004B465F">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62313C">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2A7A7A" w:rsidRDefault="00893102">
            <w:pPr>
              <w:pStyle w:val="BodyText1"/>
              <w:ind w:firstLine="0"/>
              <w:rPr>
                <w:b/>
                <w:sz w:val="22"/>
                <w:szCs w:val="22"/>
                <w:lang w:val="lt-LT"/>
              </w:rPr>
            </w:pPr>
            <w:r w:rsidRPr="00497CCF">
              <w:rPr>
                <w:rFonts w:ascii="Times New Roman" w:hAnsi="Times New Roman" w:cs="Times New Roman"/>
                <w:sz w:val="22"/>
                <w:szCs w:val="22"/>
                <w:lang w:val="lt-LT"/>
              </w:rPr>
              <w:t xml:space="preserve">4. </w:t>
            </w:r>
            <w:r w:rsidRPr="002A7A7A">
              <w:rPr>
                <w:rFonts w:ascii="Times New Roman" w:hAnsi="Times New Roman" w:cs="Times New Roman"/>
                <w:b/>
                <w:sz w:val="22"/>
                <w:szCs w:val="22"/>
                <w:u w:val="single"/>
                <w:lang w:val="lt-LT"/>
              </w:rPr>
              <w:t>Dokumentai, pagrindžiantys pareiškėjo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4.1. Pareiškėjo  </w:t>
            </w:r>
            <w:r w:rsidRPr="00497CCF">
              <w:rPr>
                <w:rFonts w:ascii="Times New Roman" w:hAnsi="Times New Roman" w:cs="Times New Roman"/>
                <w:sz w:val="22"/>
                <w:szCs w:val="22"/>
                <w:u w:val="single"/>
                <w:lang w:val="lt-LT"/>
              </w:rPr>
              <w:t>rašytinis patvirtinimas</w:t>
            </w:r>
            <w:r w:rsidRPr="00497CCF">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4.2. Pareiškėjo  rašytinis </w:t>
            </w:r>
            <w:r w:rsidRPr="00497CCF">
              <w:rPr>
                <w:rFonts w:ascii="Times New Roman" w:hAnsi="Times New Roman" w:cs="Times New Roman"/>
                <w:sz w:val="22"/>
                <w:szCs w:val="22"/>
                <w:u w:val="single"/>
                <w:lang w:val="lt-LT"/>
              </w:rPr>
              <w:t xml:space="preserve">prašymas </w:t>
            </w:r>
            <w:r w:rsidRPr="00497CCF">
              <w:rPr>
                <w:rFonts w:ascii="Times New Roman" w:hAnsi="Times New Roman" w:cs="Times New Roman"/>
                <w:color w:val="000000"/>
                <w:sz w:val="22"/>
                <w:szCs w:val="22"/>
                <w:u w:val="single"/>
                <w:lang w:val="lt-LT"/>
              </w:rPr>
              <w:t>nušalinti</w:t>
            </w:r>
            <w:r w:rsidRPr="00497CC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497CCF">
              <w:rPr>
                <w:rFonts w:ascii="Times New Roman" w:hAnsi="Times New Roman" w:cs="Times New Roman"/>
                <w:i/>
                <w:color w:val="000000"/>
                <w:sz w:val="22"/>
                <w:szCs w:val="22"/>
                <w:lang w:val="lt-LT"/>
              </w:rPr>
              <w:t xml:space="preserve"> </w:t>
            </w:r>
            <w:r w:rsidRPr="00497CCF">
              <w:rPr>
                <w:rFonts w:ascii="Times New Roman" w:hAnsi="Times New Roman" w:cs="Times New Roman"/>
                <w:color w:val="000000"/>
                <w:sz w:val="22"/>
                <w:szCs w:val="22"/>
                <w:lang w:val="lt-LT"/>
              </w:rPr>
              <w:t xml:space="preserve">yra </w:t>
            </w:r>
            <w:r w:rsidRPr="00497CCF">
              <w:rPr>
                <w:sz w:val="22"/>
                <w:szCs w:val="22"/>
                <w:lang w:val="lt-LT"/>
              </w:rPr>
              <w:t>ŽR</w:t>
            </w:r>
            <w:r w:rsidRPr="00497CCF">
              <w:rPr>
                <w:rFonts w:ascii="Times New Roman" w:hAnsi="Times New Roman" w:cs="Times New Roman"/>
                <w:color w:val="000000"/>
                <w:sz w:val="22"/>
                <w:szCs w:val="22"/>
                <w:lang w:val="lt-LT"/>
              </w:rPr>
              <w:t xml:space="preserve">VVG kolegialaus valdymo organo narys, </w:t>
            </w:r>
            <w:r w:rsidRPr="00497CCF">
              <w:rPr>
                <w:sz w:val="22"/>
                <w:szCs w:val="22"/>
                <w:lang w:val="lt-LT"/>
              </w:rPr>
              <w:t>ŽR</w:t>
            </w:r>
            <w:r w:rsidRPr="00497CCF">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   -</w:t>
            </w: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5</w:t>
            </w:r>
            <w:r w:rsidRPr="002A7A7A">
              <w:rPr>
                <w:rFonts w:ascii="Times New Roman" w:hAnsi="Times New Roman" w:cs="Times New Roman"/>
                <w:b/>
                <w:sz w:val="22"/>
                <w:szCs w:val="22"/>
                <w:lang w:val="lt-LT"/>
              </w:rPr>
              <w:t xml:space="preserve">. </w:t>
            </w:r>
            <w:r w:rsidRPr="002A7A7A">
              <w:rPr>
                <w:rFonts w:ascii="Times New Roman" w:hAnsi="Times New Roman" w:cs="Times New Roman"/>
                <w:b/>
                <w:sz w:val="22"/>
                <w:szCs w:val="22"/>
                <w:u w:val="single"/>
                <w:lang w:val="lt-LT"/>
              </w:rPr>
              <w:t>Dokumentai, pagrindžiantys vietos projekto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 xml:space="preserve">5.1. Vietos projekto </w:t>
            </w:r>
            <w:r w:rsidRPr="00497CCF">
              <w:rPr>
                <w:rFonts w:ascii="Times New Roman" w:hAnsi="Times New Roman" w:cs="Times New Roman"/>
                <w:sz w:val="22"/>
                <w:szCs w:val="22"/>
                <w:u w:val="single"/>
                <w:lang w:val="lt-LT"/>
              </w:rPr>
              <w:t>verslo planas</w:t>
            </w:r>
            <w:r w:rsidRPr="00497CCF">
              <w:rPr>
                <w:rFonts w:ascii="Times New Roman" w:hAnsi="Times New Roman" w:cs="Times New Roman"/>
                <w:sz w:val="22"/>
                <w:szCs w:val="22"/>
                <w:lang w:val="lt-LT"/>
              </w:rPr>
              <w:t>, parengtas pagal FSA _2_ priedo formą ;</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5.2.</w:t>
            </w:r>
            <w:r w:rsidRPr="00497CCF">
              <w:rPr>
                <w:color w:val="000000"/>
                <w:sz w:val="22"/>
                <w:szCs w:val="22"/>
                <w:lang w:val="lt-LT"/>
              </w:rPr>
              <w:t xml:space="preserve"> </w:t>
            </w:r>
            <w:r w:rsidRPr="00497CCF">
              <w:rPr>
                <w:rFonts w:ascii="Times New Roman" w:hAnsi="Times New Roman" w:cs="Times New Roman"/>
                <w:color w:val="000000"/>
                <w:sz w:val="22"/>
                <w:szCs w:val="22"/>
                <w:u w:val="single"/>
                <w:lang w:val="lt-LT"/>
              </w:rPr>
              <w:t>Statinio techninis projektas</w:t>
            </w:r>
            <w:r w:rsidRPr="00497CCF">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lastRenderedPageBreak/>
              <w:t xml:space="preserve">5.3. Dokumentai, įrodantys, kad </w:t>
            </w:r>
            <w:r w:rsidRPr="00497CCF">
              <w:rPr>
                <w:rFonts w:ascii="Times New Roman" w:hAnsi="Times New Roman" w:cs="Times New Roman"/>
                <w:sz w:val="22"/>
                <w:szCs w:val="22"/>
                <w:u w:val="single"/>
                <w:lang w:val="lt-LT"/>
              </w:rPr>
              <w:t xml:space="preserve">vietos projekto vykdytojui suteikta teisė </w:t>
            </w:r>
            <w:r w:rsidRPr="00497CCF">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497CCF">
              <w:rPr>
                <w:rFonts w:ascii="Times New Roman" w:hAnsi="Times New Roman" w:cs="Times New Roman"/>
                <w:color w:val="000000"/>
                <w:sz w:val="22"/>
                <w:szCs w:val="22"/>
                <w:lang w:val="lt-LT"/>
              </w:rPr>
              <w:t>Vietos projektų</w:t>
            </w:r>
            <w:r w:rsidRPr="00497CCF">
              <w:rPr>
                <w:rFonts w:ascii="Times New Roman" w:hAnsi="Times New Roman" w:cs="Times New Roman"/>
                <w:sz w:val="22"/>
                <w:szCs w:val="22"/>
                <w:lang w:val="lt-LT"/>
              </w:rPr>
              <w:t xml:space="preserve"> administravimo taisyklių 21.1.6.1, 21.1.6.2 papunktyje nurodytus reikalavimus);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5.4.</w:t>
            </w:r>
            <w:r w:rsidRPr="00497CCF">
              <w:rPr>
                <w:color w:val="000000"/>
                <w:sz w:val="22"/>
                <w:szCs w:val="22"/>
                <w:lang w:val="lt-LT"/>
              </w:rPr>
              <w:t xml:space="preserve"> </w:t>
            </w:r>
            <w:r w:rsidRPr="00497CCF">
              <w:rPr>
                <w:rFonts w:ascii="Times New Roman" w:hAnsi="Times New Roman" w:cs="Times New Roman"/>
                <w:sz w:val="22"/>
                <w:szCs w:val="22"/>
                <w:lang w:val="lt-LT"/>
              </w:rPr>
              <w:t xml:space="preserve">Visų nekilnojamojo </w:t>
            </w:r>
            <w:r w:rsidRPr="00497CCF">
              <w:rPr>
                <w:rFonts w:ascii="Times New Roman" w:hAnsi="Times New Roman" w:cs="Times New Roman"/>
                <w:sz w:val="22"/>
                <w:szCs w:val="22"/>
                <w:u w:val="single"/>
                <w:lang w:val="lt-LT"/>
              </w:rPr>
              <w:t>turto savininkų rašytiniai sutikimai</w:t>
            </w:r>
            <w:r w:rsidRPr="00497CCF">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Pr="00497CCF">
              <w:rPr>
                <w:rFonts w:ascii="Times New Roman" w:hAnsi="Times New Roman" w:cs="Times New Roman"/>
                <w:color w:val="000000"/>
                <w:sz w:val="22"/>
                <w:szCs w:val="22"/>
                <w:lang w:val="lt-LT"/>
              </w:rPr>
              <w:t>išskyrus naujai statomus pastatus ir (arba) statinius</w:t>
            </w:r>
            <w:r w:rsidRPr="00497CCF">
              <w:rPr>
                <w:rFonts w:ascii="Times New Roman" w:hAnsi="Times New Roman" w:cs="Times New Roman"/>
                <w:sz w:val="22"/>
                <w:szCs w:val="22"/>
                <w:lang w:val="lt-LT"/>
              </w:rPr>
              <w:t>), nuosavybės teise priklauso pareiškėjui su kitais asmenimis);</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5.5. Fizinio asmens verslo liudijimas arba individualios veiklos pažyma;</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5.6. Juridinio asmens steigimo dokumentai, įrodantys, kad jo steigėju ir vietos projekto paraiškos pateikimo dieną vieninteliu dalyviu yra vienas fizinis asmuo;</w:t>
            </w:r>
          </w:p>
          <w:p w:rsidR="0062313C" w:rsidRPr="00497CCF" w:rsidRDefault="00893102">
            <w:pPr>
              <w:pStyle w:val="BodyText1"/>
              <w:ind w:firstLine="0"/>
              <w:rPr>
                <w:sz w:val="22"/>
                <w:szCs w:val="22"/>
              </w:rPr>
            </w:pPr>
            <w:r w:rsidRPr="00497CCF">
              <w:rPr>
                <w:rFonts w:ascii="Times New Roman" w:hAnsi="Times New Roman" w:cs="Times New Roman"/>
                <w:sz w:val="22"/>
                <w:szCs w:val="22"/>
                <w:lang w:val="lt-LT"/>
              </w:rPr>
              <w:t>5.7. praėjusių ir ataskaitinių metų</w:t>
            </w:r>
            <w:r w:rsidRPr="00497CCF">
              <w:rPr>
                <w:rFonts w:ascii="Times New Roman" w:hAnsi="Times New Roman" w:cs="Times New Roman"/>
                <w:i/>
                <w:sz w:val="22"/>
                <w:szCs w:val="22"/>
                <w:lang w:val="lt-LT"/>
              </w:rPr>
              <w:t xml:space="preserve"> </w:t>
            </w:r>
            <w:r w:rsidRPr="00497CCF">
              <w:rPr>
                <w:rFonts w:ascii="Times New Roman" w:hAnsi="Times New Roman" w:cs="Times New Roman"/>
                <w:sz w:val="22"/>
                <w:szCs w:val="22"/>
                <w:lang w:val="lt-LT"/>
              </w:rPr>
              <w:t xml:space="preserve"> finansinės atskaitomybės dokumentai;</w:t>
            </w:r>
          </w:p>
          <w:p w:rsidR="0062313C" w:rsidRPr="00497CCF" w:rsidRDefault="00893102">
            <w:pPr>
              <w:pStyle w:val="BodyText1"/>
              <w:ind w:firstLine="0"/>
              <w:rPr>
                <w:sz w:val="22"/>
                <w:szCs w:val="22"/>
              </w:rPr>
            </w:pPr>
            <w:r w:rsidRPr="00497CCF">
              <w:rPr>
                <w:rFonts w:ascii="Times New Roman" w:hAnsi="Times New Roman" w:cs="Times New Roman"/>
                <w:i/>
                <w:sz w:val="22"/>
                <w:szCs w:val="22"/>
                <w:lang w:val="lt-LT"/>
              </w:rPr>
              <w:t xml:space="preserve"> </w:t>
            </w:r>
          </w:p>
          <w:p w:rsidR="0062313C" w:rsidRPr="002A7A7A" w:rsidRDefault="00893102">
            <w:pPr>
              <w:pStyle w:val="BodyText1"/>
              <w:ind w:firstLine="0"/>
              <w:rPr>
                <w:rFonts w:ascii="Times New Roman" w:hAnsi="Times New Roman" w:cs="Times New Roman"/>
                <w:b/>
                <w:sz w:val="22"/>
                <w:szCs w:val="22"/>
                <w:lang w:val="lt-LT"/>
              </w:rPr>
            </w:pPr>
            <w:r w:rsidRPr="00497CCF">
              <w:rPr>
                <w:rFonts w:ascii="Times New Roman" w:hAnsi="Times New Roman" w:cs="Times New Roman"/>
                <w:sz w:val="22"/>
                <w:szCs w:val="22"/>
                <w:lang w:val="lt-LT"/>
              </w:rPr>
              <w:t xml:space="preserve">6. </w:t>
            </w:r>
            <w:r w:rsidRPr="002A7A7A">
              <w:rPr>
                <w:rFonts w:ascii="Times New Roman" w:hAnsi="Times New Roman" w:cs="Times New Roman"/>
                <w:b/>
                <w:sz w:val="22"/>
                <w:szCs w:val="22"/>
                <w:u w:val="single"/>
                <w:lang w:val="lt-LT"/>
              </w:rPr>
              <w:t>Dokumentai, pagrindžiantys nuosavo indėlio tinkamumą</w:t>
            </w:r>
            <w:r w:rsidRPr="002A7A7A">
              <w:rPr>
                <w:rFonts w:ascii="Times New Roman" w:hAnsi="Times New Roman" w:cs="Times New Roman"/>
                <w:b/>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6.1. Dokumentai, įrodantys, kad </w:t>
            </w:r>
            <w:r w:rsidRPr="00497CCF">
              <w:rPr>
                <w:rFonts w:ascii="Times New Roman" w:hAnsi="Times New Roman" w:cs="Times New Roman"/>
                <w:sz w:val="22"/>
                <w:szCs w:val="22"/>
                <w:u w:val="single"/>
                <w:lang w:val="lt-LT"/>
              </w:rPr>
              <w:t>pareiškėjas turi pakankamai nuosavų lėšų</w:t>
            </w:r>
            <w:r w:rsidRPr="00497CCF">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497CC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497CCF">
              <w:rPr>
                <w:rFonts w:ascii="Times New Roman" w:hAnsi="Times New Roman" w:cs="Times New Roman"/>
                <w:sz w:val="22"/>
                <w:szCs w:val="22"/>
                <w:lang w:val="lt-LT"/>
              </w:rPr>
              <w:t>;</w:t>
            </w:r>
          </w:p>
          <w:p w:rsidR="0062313C" w:rsidRPr="00497CCF" w:rsidRDefault="00893102">
            <w:pPr>
              <w:pStyle w:val="BodyText1"/>
              <w:ind w:firstLine="0"/>
              <w:rPr>
                <w:sz w:val="22"/>
                <w:szCs w:val="22"/>
                <w:lang w:val="lt-LT"/>
              </w:rPr>
            </w:pPr>
            <w:r w:rsidRPr="00497CCF">
              <w:rPr>
                <w:rFonts w:ascii="Times New Roman" w:hAnsi="Times New Roman" w:cs="Times New Roman"/>
                <w:sz w:val="22"/>
                <w:szCs w:val="22"/>
                <w:lang w:val="lt-LT"/>
              </w:rPr>
              <w:t xml:space="preserve">6.2. Dokumentai, kuriais įrodoma, kad </w:t>
            </w:r>
            <w:r w:rsidRPr="00497CCF">
              <w:rPr>
                <w:rFonts w:ascii="Times New Roman" w:hAnsi="Times New Roman" w:cs="Times New Roman"/>
                <w:sz w:val="22"/>
                <w:szCs w:val="22"/>
                <w:u w:val="single"/>
                <w:lang w:val="lt-LT"/>
              </w:rPr>
              <w:t>pareiškėjas turi galimybę gauti paskolą</w:t>
            </w:r>
            <w:r w:rsidRPr="00497CCF">
              <w:rPr>
                <w:rFonts w:ascii="Times New Roman" w:hAnsi="Times New Roman" w:cs="Times New Roman"/>
                <w:sz w:val="22"/>
                <w:szCs w:val="22"/>
                <w:lang w:val="lt-LT"/>
              </w:rPr>
              <w:t xml:space="preserve">, </w:t>
            </w:r>
            <w:r w:rsidRPr="00497CCF">
              <w:rPr>
                <w:rFonts w:ascii="Times New Roman" w:hAnsi="Times New Roman" w:cs="Times New Roman"/>
                <w:sz w:val="22"/>
                <w:szCs w:val="22"/>
                <w:u w:val="single"/>
                <w:lang w:val="lt-LT"/>
              </w:rPr>
              <w:t>arba</w:t>
            </w:r>
            <w:r w:rsidRPr="00497CCF">
              <w:rPr>
                <w:rFonts w:ascii="Times New Roman" w:hAnsi="Times New Roman" w:cs="Times New Roman"/>
                <w:sz w:val="22"/>
                <w:szCs w:val="22"/>
                <w:lang w:val="lt-LT"/>
              </w:rPr>
              <w:t xml:space="preserve"> dokumentai, įrodantys, kad pareiškėjas </w:t>
            </w:r>
            <w:r w:rsidRPr="00497CCF">
              <w:rPr>
                <w:rFonts w:ascii="Times New Roman" w:hAnsi="Times New Roman" w:cs="Times New Roman"/>
                <w:sz w:val="22"/>
                <w:szCs w:val="22"/>
                <w:u w:val="single"/>
                <w:lang w:val="lt-LT"/>
              </w:rPr>
              <w:t>paskolą gavo</w:t>
            </w:r>
            <w:r w:rsidRPr="00497CCF">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497CCF">
              <w:rPr>
                <w:rFonts w:ascii="Times New Roman" w:hAnsi="Times New Roman" w:cs="Times New Roman"/>
                <w:color w:val="000000"/>
                <w:sz w:val="22"/>
                <w:szCs w:val="22"/>
                <w:lang w:val="lt-LT"/>
              </w:rPr>
              <w:t xml:space="preserve">finansinės institucijos (pvz., banko, kredito unijos) </w:t>
            </w:r>
            <w:r w:rsidRPr="00497CCF">
              <w:rPr>
                <w:rFonts w:ascii="Times New Roman" w:eastAsia="Calibri" w:hAnsi="Times New Roman" w:cs="Times New Roman"/>
                <w:color w:val="000000"/>
                <w:sz w:val="22"/>
                <w:szCs w:val="22"/>
                <w:lang w:val="lt-LT"/>
              </w:rPr>
              <w:t>raštas</w:t>
            </w:r>
            <w:r w:rsidRPr="00497CCF">
              <w:rPr>
                <w:rFonts w:ascii="Times New Roman" w:hAnsi="Times New Roman" w:cs="Times New Roman"/>
                <w:color w:val="000000"/>
                <w:sz w:val="22"/>
                <w:szCs w:val="22"/>
                <w:lang w:val="lt-LT"/>
              </w:rPr>
              <w:t xml:space="preserve">, kuriuo patvirtinama paskolos suteikimo galimybė vietos projekte numatytoms investicijoms </w:t>
            </w:r>
            <w:r w:rsidRPr="00497CCF">
              <w:rPr>
                <w:rFonts w:ascii="Times New Roman" w:eastAsia="Calibri" w:hAnsi="Times New Roman" w:cs="Times New Roman"/>
                <w:color w:val="000000"/>
                <w:sz w:val="22"/>
                <w:szCs w:val="22"/>
                <w:lang w:val="lt-LT"/>
              </w:rPr>
              <w:t>(p</w:t>
            </w:r>
            <w:r w:rsidRPr="00497CCF">
              <w:rPr>
                <w:rFonts w:ascii="Times New Roman" w:eastAsia="Calibri" w:hAnsi="Times New Roman" w:cs="Times New Roman"/>
                <w:sz w:val="22"/>
                <w:szCs w:val="22"/>
                <w:lang w:val="lt-LT"/>
              </w:rPr>
              <w:t>askolos sutartis turės būti pasirašyta ir pateikta su pirmu mokėjimo prašymu)</w:t>
            </w:r>
            <w:r w:rsidRPr="00497CCF">
              <w:rPr>
                <w:rFonts w:ascii="Times New Roman" w:hAnsi="Times New Roman" w:cs="Times New Roman"/>
                <w:color w:val="000000"/>
                <w:sz w:val="22"/>
                <w:szCs w:val="22"/>
                <w:lang w:val="lt-LT"/>
              </w:rPr>
              <w:t xml:space="preserve">; arba, jeigu pareiškėjas yra gavęs paskolą, </w:t>
            </w:r>
            <w:r w:rsidRPr="00497CCF">
              <w:rPr>
                <w:rFonts w:ascii="Times New Roman" w:eastAsia="Calibri" w:hAnsi="Times New Roman" w:cs="Times New Roman"/>
                <w:sz w:val="22"/>
                <w:szCs w:val="22"/>
                <w:lang w:val="lt-LT"/>
              </w:rPr>
              <w:t xml:space="preserve">kartu su vietos projekto paraiška </w:t>
            </w:r>
            <w:r w:rsidRPr="00497CCF">
              <w:rPr>
                <w:rFonts w:ascii="Times New Roman" w:hAnsi="Times New Roman" w:cs="Times New Roman"/>
                <w:sz w:val="22"/>
                <w:szCs w:val="22"/>
                <w:lang w:val="lt-LT"/>
              </w:rPr>
              <w:t xml:space="preserve">turi būti pateikiama su patikimu subjektu – finansine institucija </w:t>
            </w:r>
            <w:r w:rsidRPr="00497CCF">
              <w:rPr>
                <w:rFonts w:ascii="Times New Roman" w:hAnsi="Times New Roman" w:cs="Times New Roman"/>
                <w:color w:val="000000"/>
                <w:sz w:val="22"/>
                <w:szCs w:val="22"/>
                <w:lang w:val="lt-LT"/>
              </w:rPr>
              <w:t xml:space="preserve">(banku, kredito unija) </w:t>
            </w:r>
            <w:r w:rsidRPr="00497CCF">
              <w:rPr>
                <w:rFonts w:ascii="Times New Roman" w:hAnsi="Times New Roman" w:cs="Times New Roman"/>
                <w:sz w:val="22"/>
                <w:szCs w:val="22"/>
                <w:lang w:val="lt-LT"/>
              </w:rPr>
              <w:t>pasirašyta paskolos sutartis);</w:t>
            </w:r>
          </w:p>
          <w:p w:rsidR="0062313C" w:rsidRPr="00497CCF" w:rsidRDefault="0062313C">
            <w:pPr>
              <w:pStyle w:val="BodyText1"/>
              <w:ind w:firstLine="0"/>
              <w:rPr>
                <w:rFonts w:ascii="Times New Roman" w:hAnsi="Times New Roman" w:cs="Times New Roman"/>
                <w:sz w:val="22"/>
                <w:szCs w:val="22"/>
                <w:lang w:val="lt-LT"/>
              </w:rPr>
            </w:pP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 xml:space="preserve">7. </w:t>
            </w:r>
            <w:r w:rsidRPr="002A7A7A">
              <w:rPr>
                <w:rFonts w:ascii="Times New Roman" w:hAnsi="Times New Roman" w:cs="Times New Roman"/>
                <w:b/>
                <w:sz w:val="22"/>
                <w:szCs w:val="22"/>
                <w:u w:val="single"/>
                <w:lang w:val="lt-LT"/>
              </w:rPr>
              <w:t>Kiti dokumentai</w:t>
            </w:r>
            <w:r w:rsidRPr="002A7A7A">
              <w:rPr>
                <w:rFonts w:ascii="Times New Roman" w:hAnsi="Times New Roman" w:cs="Times New Roman"/>
                <w:b/>
                <w:sz w:val="22"/>
                <w:szCs w:val="22"/>
                <w:lang w:val="lt-LT"/>
              </w:rPr>
              <w:t>:</w:t>
            </w:r>
          </w:p>
          <w:p w:rsidR="0062313C" w:rsidRPr="00497CCF" w:rsidRDefault="00893102">
            <w:pPr>
              <w:jc w:val="both"/>
              <w:rPr>
                <w:sz w:val="22"/>
                <w:szCs w:val="22"/>
              </w:rPr>
            </w:pPr>
            <w:r w:rsidRPr="00497CCF">
              <w:rPr>
                <w:sz w:val="22"/>
                <w:szCs w:val="22"/>
              </w:rPr>
              <w:t>7.1.</w:t>
            </w:r>
            <w:r w:rsidRPr="00497CCF">
              <w:rPr>
                <w:i/>
                <w:sz w:val="22"/>
                <w:szCs w:val="22"/>
              </w:rPr>
              <w:t xml:space="preserve"> </w:t>
            </w:r>
            <w:r w:rsidRPr="00497CCF">
              <w:rPr>
                <w:bCs/>
                <w:sz w:val="22"/>
                <w:szCs w:val="22"/>
              </w:rPr>
              <w:t xml:space="preserve">Smulkiojo ir vidutinio verslo subjekto statuso </w:t>
            </w:r>
            <w:r w:rsidRPr="00497CCF">
              <w:rPr>
                <w:bCs/>
                <w:sz w:val="22"/>
                <w:szCs w:val="22"/>
                <w:u w:val="single"/>
              </w:rPr>
              <w:t>deklaracija</w:t>
            </w:r>
            <w:r w:rsidRPr="00497CCF">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Pr="00497CCF">
              <w:rPr>
                <w:bCs/>
                <w:i/>
                <w:sz w:val="22"/>
                <w:szCs w:val="22"/>
              </w:rPr>
              <w:t xml:space="preserve"> </w:t>
            </w:r>
            <w:r w:rsidRPr="00497CCF">
              <w:rPr>
                <w:bCs/>
                <w:sz w:val="22"/>
                <w:szCs w:val="22"/>
              </w:rPr>
              <w:t xml:space="preserve">patvirtintas formas, paskelbtas vietos veiklos grupės interneto svetainėje adresu  </w:t>
            </w:r>
            <w:hyperlink r:id="rId12">
              <w:r w:rsidRPr="002A7A7A">
                <w:rPr>
                  <w:rStyle w:val="Internetosaitas"/>
                  <w:bCs/>
                  <w:color w:val="auto"/>
                  <w:sz w:val="22"/>
                  <w:szCs w:val="22"/>
                  <w:u w:val="none"/>
                </w:rPr>
                <w:t>www.siauliuzrvvg.lt</w:t>
              </w:r>
            </w:hyperlink>
            <w:r w:rsidRPr="002A7A7A">
              <w:rPr>
                <w:bCs/>
                <w:color w:val="auto"/>
                <w:sz w:val="22"/>
                <w:szCs w:val="22"/>
              </w:rPr>
              <w:t xml:space="preserve">   </w:t>
            </w:r>
            <w:r w:rsidRPr="00497CCF">
              <w:rPr>
                <w:bCs/>
                <w:sz w:val="22"/>
                <w:szCs w:val="22"/>
              </w:rPr>
              <w:t xml:space="preserve">(taikoma </w:t>
            </w:r>
            <w:r w:rsidRPr="00497CCF">
              <w:rPr>
                <w:color w:val="000000"/>
                <w:sz w:val="22"/>
                <w:szCs w:val="22"/>
              </w:rPr>
              <w:t>Vietos projektų administravimo taisyklių 27 papunktyje nurodytiems atvejams</w:t>
            </w:r>
            <w:r w:rsidRPr="00497CCF">
              <w:rPr>
                <w:bCs/>
                <w:sz w:val="22"/>
                <w:szCs w:val="22"/>
              </w:rPr>
              <w:t>);</w:t>
            </w:r>
          </w:p>
          <w:p w:rsidR="0062313C" w:rsidRPr="00497CCF" w:rsidRDefault="00893102">
            <w:pPr>
              <w:jc w:val="both"/>
              <w:rPr>
                <w:sz w:val="22"/>
                <w:szCs w:val="22"/>
              </w:rPr>
            </w:pPr>
            <w:r w:rsidRPr="00497CCF">
              <w:rPr>
                <w:sz w:val="22"/>
                <w:szCs w:val="22"/>
              </w:rPr>
              <w:t xml:space="preserve">7.2. </w:t>
            </w:r>
            <w:r w:rsidRPr="00497CCF">
              <w:rPr>
                <w:sz w:val="22"/>
                <w:szCs w:val="22"/>
                <w:u w:val="single"/>
              </w:rPr>
              <w:t>„Vienos įmonės“ deklaracija</w:t>
            </w:r>
            <w:r w:rsidRPr="00497CCF">
              <w:rPr>
                <w:sz w:val="22"/>
                <w:szCs w:val="22"/>
              </w:rPr>
              <w:t xml:space="preserve"> pagal 2013 m. gruodžio 18 d. Europos Komisijos reglamentą (ES) Nr. 1407/2013 dėl Sutarties dėl Europos Sąjungos veikimo 107 ir 108 straipsnių taikymo </w:t>
            </w:r>
            <w:r w:rsidRPr="00497CCF">
              <w:rPr>
                <w:i/>
                <w:sz w:val="22"/>
                <w:szCs w:val="22"/>
              </w:rPr>
              <w:t>de minimis</w:t>
            </w:r>
            <w:r w:rsidRPr="00497CCF">
              <w:rPr>
                <w:sz w:val="22"/>
                <w:szCs w:val="22"/>
              </w:rPr>
              <w:t xml:space="preserve"> pagalbai (OL 2013 L 352, p. 1), </w:t>
            </w:r>
            <w:r w:rsidRPr="00497CCF">
              <w:rPr>
                <w:bCs/>
                <w:sz w:val="22"/>
                <w:szCs w:val="22"/>
              </w:rPr>
              <w:t xml:space="preserve">užpildyta  pagal ŽRVVG interneto svetainėje adresu  </w:t>
            </w:r>
            <w:hyperlink r:id="rId13">
              <w:r w:rsidRPr="002A7A7A">
                <w:rPr>
                  <w:rStyle w:val="Internetosaitas"/>
                  <w:bCs/>
                  <w:color w:val="auto"/>
                  <w:sz w:val="22"/>
                  <w:szCs w:val="22"/>
                  <w:u w:val="none"/>
                </w:rPr>
                <w:t>www.siauliuzrvvg.lt</w:t>
              </w:r>
            </w:hyperlink>
            <w:r w:rsidRPr="002A7A7A">
              <w:rPr>
                <w:bCs/>
                <w:color w:val="auto"/>
                <w:sz w:val="22"/>
                <w:szCs w:val="22"/>
              </w:rPr>
              <w:t xml:space="preserve"> </w:t>
            </w:r>
            <w:r w:rsidRPr="002A7A7A">
              <w:rPr>
                <w:i/>
                <w:color w:val="auto"/>
                <w:sz w:val="22"/>
                <w:szCs w:val="22"/>
              </w:rPr>
              <w:t xml:space="preserve"> </w:t>
            </w:r>
            <w:r w:rsidRPr="00497CCF">
              <w:rPr>
                <w:sz w:val="22"/>
                <w:szCs w:val="22"/>
              </w:rPr>
              <w:t>paskelbtą</w:t>
            </w:r>
            <w:r w:rsidRPr="00497CCF">
              <w:rPr>
                <w:i/>
                <w:sz w:val="22"/>
                <w:szCs w:val="22"/>
              </w:rPr>
              <w:t xml:space="preserve"> </w:t>
            </w:r>
            <w:r w:rsidRPr="00497CCF">
              <w:rPr>
                <w:sz w:val="22"/>
                <w:szCs w:val="22"/>
              </w:rPr>
              <w:t>formą.</w:t>
            </w:r>
            <w:r w:rsidRPr="00497CCF">
              <w:rPr>
                <w:i/>
                <w:sz w:val="22"/>
                <w:szCs w:val="22"/>
              </w:rPr>
              <w:t xml:space="preserve"> </w:t>
            </w:r>
            <w:r w:rsidRPr="00497CCF">
              <w:rPr>
                <w:sz w:val="22"/>
                <w:szCs w:val="22"/>
              </w:rPr>
              <w:t>(Taikoma pagrįsti, kad parama vietos projektui įgyvendinti skiriama nepažeidžiant ES teisės normų, susijusių su nereikšmingos (</w:t>
            </w:r>
            <w:r w:rsidRPr="00497CCF">
              <w:rPr>
                <w:i/>
                <w:iCs/>
                <w:sz w:val="22"/>
                <w:szCs w:val="22"/>
              </w:rPr>
              <w:t>de minimis</w:t>
            </w:r>
            <w:r w:rsidRPr="00497CCF">
              <w:rPr>
                <w:sz w:val="22"/>
                <w:szCs w:val="22"/>
              </w:rPr>
              <w:t>)</w:t>
            </w:r>
            <w:r w:rsidRPr="00497CCF">
              <w:rPr>
                <w:i/>
                <w:iCs/>
                <w:sz w:val="22"/>
                <w:szCs w:val="22"/>
              </w:rPr>
              <w:t xml:space="preserve"> </w:t>
            </w:r>
            <w:r w:rsidRPr="00497CCF">
              <w:rPr>
                <w:sz w:val="22"/>
                <w:szCs w:val="22"/>
              </w:rPr>
              <w:t>pagalbos, kaip nurodyta Vietos projektų administravimo taisyklių 27 papunktyje).</w:t>
            </w:r>
          </w:p>
          <w:p w:rsidR="0062313C" w:rsidRPr="00497CCF" w:rsidRDefault="00893102">
            <w:pPr>
              <w:pStyle w:val="BodyText1"/>
              <w:ind w:firstLine="0"/>
              <w:rPr>
                <w:rFonts w:ascii="Times New Roman" w:hAnsi="Times New Roman" w:cs="Times New Roman"/>
                <w:sz w:val="22"/>
                <w:szCs w:val="22"/>
                <w:lang w:val="lt-LT"/>
              </w:rPr>
            </w:pPr>
            <w:r w:rsidRPr="00497CCF">
              <w:rPr>
                <w:rFonts w:ascii="Times New Roman" w:hAnsi="Times New Roman" w:cs="Times New Roman"/>
                <w:sz w:val="22"/>
                <w:szCs w:val="22"/>
                <w:lang w:val="lt-LT"/>
              </w:rPr>
              <w:t xml:space="preserve">7.3. </w:t>
            </w:r>
            <w:r w:rsidRPr="00497CCF">
              <w:rPr>
                <w:rFonts w:ascii="Times New Roman" w:hAnsi="Times New Roman" w:cs="Times New Roman"/>
                <w:sz w:val="22"/>
                <w:szCs w:val="22"/>
                <w:u w:val="single"/>
                <w:lang w:val="lt-LT"/>
              </w:rPr>
              <w:t xml:space="preserve">Įgaliojimas </w:t>
            </w:r>
            <w:r w:rsidRPr="00497CCF">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Pr="00497CCF">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p>
          <w:p w:rsidR="0062313C" w:rsidRPr="00497CCF" w:rsidRDefault="0062313C">
            <w:pPr>
              <w:suppressAutoHyphens/>
              <w:jc w:val="both"/>
              <w:textAlignment w:val="center"/>
              <w:rPr>
                <w:b/>
                <w:color w:val="000000"/>
                <w:sz w:val="22"/>
                <w:szCs w:val="22"/>
              </w:rPr>
            </w:pPr>
          </w:p>
        </w:tc>
      </w:tr>
      <w:tr w:rsidR="0062313C"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Default="00893102">
            <w:pPr>
              <w:pStyle w:val="BodyText1"/>
              <w:ind w:firstLine="0"/>
              <w:rPr>
                <w:rFonts w:ascii="Times New Roman" w:hAnsi="Times New Roman" w:cs="Times New Roman"/>
                <w:sz w:val="22"/>
                <w:szCs w:val="22"/>
                <w:lang w:val="lt-LT"/>
              </w:rPr>
            </w:pPr>
            <w:r>
              <w:rPr>
                <w:rFonts w:ascii="Times New Roman" w:hAnsi="Times New Roman" w:cs="Times New Roman"/>
                <w:b/>
                <w:lang w:val="lt-LT"/>
              </w:rPr>
              <w:lastRenderedPageBreak/>
              <w:t>5.2.</w:t>
            </w:r>
            <w:r>
              <w:rPr>
                <w:rFonts w:ascii="Times New Roman" w:hAnsi="Times New Roman" w:cs="Times New Roman"/>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497CCF" w:rsidRDefault="00893102">
            <w:pPr>
              <w:pStyle w:val="BodyText1"/>
              <w:ind w:firstLine="0"/>
              <w:rPr>
                <w:sz w:val="22"/>
                <w:szCs w:val="22"/>
                <w:lang w:val="lt-LT"/>
              </w:rPr>
            </w:pPr>
            <w:r w:rsidRPr="00497CCF">
              <w:rPr>
                <w:sz w:val="22"/>
                <w:szCs w:val="22"/>
                <w:lang w:val="lt-LT"/>
              </w:rPr>
              <w:t>Šiaulių ŽR</w:t>
            </w:r>
            <w:r w:rsidRPr="00497CCF">
              <w:rPr>
                <w:rFonts w:ascii="Times New Roman" w:hAnsi="Times New Roman" w:cs="Times New Roman"/>
                <w:sz w:val="22"/>
                <w:szCs w:val="22"/>
                <w:lang w:val="lt-LT"/>
              </w:rPr>
              <w:t>VVG pareiškėjui  leidžia pateikti kitus papildomus dokumentus, kurie, pareiškėjo manymu, gali būti svarbūs vertinant vietos projektą.</w:t>
            </w:r>
          </w:p>
        </w:tc>
      </w:tr>
    </w:tbl>
    <w:p w:rsidR="0062313C" w:rsidRDefault="0062313C">
      <w:pPr>
        <w:suppressAutoHyphens/>
        <w:spacing w:line="276" w:lineRule="auto"/>
        <w:ind w:firstLine="312"/>
        <w:jc w:val="center"/>
        <w:textAlignment w:val="center"/>
        <w:rPr>
          <w:b/>
          <w:color w:val="000000"/>
          <w:sz w:val="22"/>
          <w:szCs w:val="22"/>
        </w:rPr>
      </w:pPr>
    </w:p>
    <w:p w:rsidR="0062313C" w:rsidRDefault="0062313C">
      <w:pPr>
        <w:pStyle w:val="Pagrindiniotekstotrauka3"/>
        <w:tabs>
          <w:tab w:val="left" w:pos="1440"/>
          <w:tab w:val="left" w:pos="1620"/>
        </w:tabs>
        <w:spacing w:line="240" w:lineRule="auto"/>
        <w:ind w:firstLine="0"/>
      </w:pPr>
    </w:p>
    <w:sectPr w:rsidR="0062313C">
      <w:headerReference w:type="default" r:id="rId14"/>
      <w:footerReference w:type="default" r:id="rId15"/>
      <w:headerReference w:type="first" r:id="rId16"/>
      <w:footerReference w:type="first" r:id="rId17"/>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E5" w:rsidRDefault="004018E5">
      <w:r>
        <w:separator/>
      </w:r>
    </w:p>
  </w:endnote>
  <w:endnote w:type="continuationSeparator" w:id="0">
    <w:p w:rsidR="004018E5" w:rsidRDefault="004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jc w:val="right"/>
    </w:pPr>
    <w:r>
      <w:rPr>
        <w:noProof/>
        <w:lang w:val="lt-LT" w:eastAsia="lt-LT"/>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3810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37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817C9" w:rsidRDefault="006817C9">
                          <w:pPr>
                            <w:pStyle w:val="Puslapinporat"/>
                            <w:rPr>
                              <w:rStyle w:val="Puslapionumeris"/>
                              <w:color w:val="000000"/>
                            </w:rPr>
                          </w:pPr>
                        </w:p>
                      </w:txbxContent>
                    </wps:txbx>
                    <wps:bodyPr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rect id="Kadras1" o:spid="_x0000_s1026" style="position:absolute;left:0;text-align:left;margin-left:-48.2pt;margin-top:.05pt;width:3pt;height:13.7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" filled="f" stroked="f">
              <v:textbox style="mso-fit-shape-to-text:t" inset="0,0,0,0">
                <w:txbxContent>
                  <w:p w:rsidR="006817C9" w:rsidRDefault="006817C9">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E5" w:rsidRDefault="004018E5">
      <w:r>
        <w:separator/>
      </w:r>
    </w:p>
  </w:footnote>
  <w:footnote w:type="continuationSeparator" w:id="0">
    <w:p w:rsidR="004018E5" w:rsidRDefault="004018E5">
      <w:r>
        <w:continuationSeparator/>
      </w:r>
    </w:p>
  </w:footnote>
  <w:footnote w:id="1">
    <w:p w:rsidR="006817C9" w:rsidRDefault="006817C9">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r>
      <w:fldChar w:fldCharType="begin"/>
    </w:r>
    <w:r>
      <w:instrText>PAGE</w:instrText>
    </w:r>
    <w:r>
      <w:fldChar w:fldCharType="separate"/>
    </w:r>
    <w:r w:rsidR="00087270">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p>
  <w:p w:rsidR="006817C9" w:rsidRDefault="006817C9">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pPr>
    <w:r>
      <w:fldChar w:fldCharType="begin"/>
    </w:r>
    <w:r>
      <w:instrText>PAGE</w:instrText>
    </w:r>
    <w:r>
      <w:fldChar w:fldCharType="separate"/>
    </w:r>
    <w:r w:rsidR="00087270">
      <w:rPr>
        <w:noProof/>
      </w:rPr>
      <w:t>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C9" w:rsidRDefault="006817C9">
    <w:pPr>
      <w:pStyle w:val="Puslapinantrat"/>
      <w:jc w:val="center"/>
      <w:rPr>
        <w:lang w:val="lt-LT"/>
      </w:rPr>
    </w:pPr>
    <w:r>
      <w:rPr>
        <w:lang w:val="lt-LT"/>
      </w:rPr>
      <w:t>11</w:t>
    </w:r>
  </w:p>
  <w:p w:rsidR="006817C9" w:rsidRDefault="006817C9">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C"/>
    <w:rsid w:val="00035BC9"/>
    <w:rsid w:val="00074A5E"/>
    <w:rsid w:val="00087270"/>
    <w:rsid w:val="00094CA7"/>
    <w:rsid w:val="000B4831"/>
    <w:rsid w:val="000D4A91"/>
    <w:rsid w:val="000F52DE"/>
    <w:rsid w:val="001171D2"/>
    <w:rsid w:val="001A7747"/>
    <w:rsid w:val="001C1EDB"/>
    <w:rsid w:val="001E52F4"/>
    <w:rsid w:val="00242091"/>
    <w:rsid w:val="002A7A7A"/>
    <w:rsid w:val="002D23AA"/>
    <w:rsid w:val="00344622"/>
    <w:rsid w:val="00345447"/>
    <w:rsid w:val="00347045"/>
    <w:rsid w:val="0036724C"/>
    <w:rsid w:val="0036786E"/>
    <w:rsid w:val="003745C3"/>
    <w:rsid w:val="004018E5"/>
    <w:rsid w:val="00414282"/>
    <w:rsid w:val="00451897"/>
    <w:rsid w:val="004928A4"/>
    <w:rsid w:val="00497CCF"/>
    <w:rsid w:val="004A57C5"/>
    <w:rsid w:val="004A5AE4"/>
    <w:rsid w:val="004B465F"/>
    <w:rsid w:val="004D5245"/>
    <w:rsid w:val="005451A4"/>
    <w:rsid w:val="005E1DDD"/>
    <w:rsid w:val="00604BD4"/>
    <w:rsid w:val="0062313C"/>
    <w:rsid w:val="006817C9"/>
    <w:rsid w:val="00690232"/>
    <w:rsid w:val="006E183A"/>
    <w:rsid w:val="00704711"/>
    <w:rsid w:val="007102CE"/>
    <w:rsid w:val="00773562"/>
    <w:rsid w:val="007A190B"/>
    <w:rsid w:val="007D0A51"/>
    <w:rsid w:val="008015AA"/>
    <w:rsid w:val="00893102"/>
    <w:rsid w:val="008B184A"/>
    <w:rsid w:val="008D3E0E"/>
    <w:rsid w:val="008F3367"/>
    <w:rsid w:val="00922712"/>
    <w:rsid w:val="00984E04"/>
    <w:rsid w:val="009A2E3E"/>
    <w:rsid w:val="009F2630"/>
    <w:rsid w:val="00A94A51"/>
    <w:rsid w:val="00BC1F0D"/>
    <w:rsid w:val="00BF1503"/>
    <w:rsid w:val="00C6442D"/>
    <w:rsid w:val="00C67424"/>
    <w:rsid w:val="00D327C8"/>
    <w:rsid w:val="00DF61D4"/>
    <w:rsid w:val="00E31DFD"/>
    <w:rsid w:val="00E450AD"/>
    <w:rsid w:val="00E73DBC"/>
    <w:rsid w:val="00E94796"/>
    <w:rsid w:val="00EE3400"/>
    <w:rsid w:val="00F545D0"/>
    <w:rsid w:val="00F6265A"/>
    <w:rsid w:val="00F83555"/>
    <w:rsid w:val="00FA6AE4"/>
    <w:rsid w:val="00FD351B"/>
    <w:rsid w:val="00FE3E0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21FC-EBDE-4051-A574-59D3A00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auliuzrvvg.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iauliuzrvvg.l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BE3136A78E80/ckHmqEYOd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403F-0D00-416E-BCB3-2F092E9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42698</Words>
  <Characters>24338</Characters>
  <Application>Microsoft Office Word</Application>
  <DocSecurity>0</DocSecurity>
  <Lines>202</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7</cp:revision>
  <cp:lastPrinted>2017-06-21T07:18:00Z</cp:lastPrinted>
  <dcterms:created xsi:type="dcterms:W3CDTF">2018-04-20T10:04:00Z</dcterms:created>
  <dcterms:modified xsi:type="dcterms:W3CDTF">2018-10-22T14:57:00Z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